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DDD07" w14:textId="4397F99D" w:rsidR="0027655A" w:rsidRPr="00523342" w:rsidRDefault="00FF7491" w:rsidP="008D74E8">
      <w:pPr>
        <w:pStyle w:val="PaperTitle"/>
        <w:spacing w:before="0"/>
      </w:pPr>
      <w:bookmarkStart w:id="0" w:name="_Hlk197530245"/>
      <w:bookmarkEnd w:id="0"/>
      <w:r w:rsidRPr="00523342">
        <w:t xml:space="preserve">A Secure and Transparent Pharmaceutical Supply Chain </w:t>
      </w:r>
      <w:r w:rsidR="008D3A9A" w:rsidRPr="00523342">
        <w:t>Monitoring System Using Blockchain and On-Chain Cryptographic Verification</w:t>
      </w:r>
    </w:p>
    <w:p w14:paraId="787B48B7" w14:textId="77CF7571" w:rsidR="005C2EAA" w:rsidRPr="00523342" w:rsidRDefault="00000000" w:rsidP="008D74E8">
      <w:pPr>
        <w:pStyle w:val="AuthorName"/>
      </w:pPr>
      <w:r w:rsidRPr="00523342">
        <w:t xml:space="preserve">Thenmozhi </w:t>
      </w:r>
      <w:r w:rsidR="002816F0" w:rsidRPr="00523342">
        <w:t>T</w:t>
      </w:r>
      <w:r w:rsidRPr="00523342">
        <w:rPr>
          <w:vertAlign w:val="superscript"/>
        </w:rPr>
        <w:t>1, a)</w:t>
      </w:r>
      <w:r w:rsidRPr="00523342">
        <w:t>,</w:t>
      </w:r>
      <w:r w:rsidR="002816F0" w:rsidRPr="00523342">
        <w:t xml:space="preserve"> </w:t>
      </w:r>
      <w:r w:rsidRPr="00523342">
        <w:t>Arjun Rishi S</w:t>
      </w:r>
      <w:r w:rsidR="00A132D9" w:rsidRPr="00523342">
        <w:rPr>
          <w:vertAlign w:val="superscript"/>
        </w:rPr>
        <w:t>1</w:t>
      </w:r>
      <w:r w:rsidRPr="00523342">
        <w:rPr>
          <w:vertAlign w:val="superscript"/>
        </w:rPr>
        <w:t>,</w:t>
      </w:r>
      <w:r w:rsidR="002816F0" w:rsidRPr="00523342">
        <w:rPr>
          <w:vertAlign w:val="superscript"/>
        </w:rPr>
        <w:t xml:space="preserve"> </w:t>
      </w:r>
      <w:r w:rsidRPr="00523342">
        <w:rPr>
          <w:vertAlign w:val="superscript"/>
        </w:rPr>
        <w:t>b)</w:t>
      </w:r>
      <w:r w:rsidRPr="00523342">
        <w:t>,</w:t>
      </w:r>
      <w:r w:rsidR="002816F0" w:rsidRPr="00523342">
        <w:t xml:space="preserve"> </w:t>
      </w:r>
      <w:r w:rsidRPr="00523342">
        <w:t>Devaraj S</w:t>
      </w:r>
      <w:r w:rsidR="00A132D9" w:rsidRPr="00523342">
        <w:rPr>
          <w:vertAlign w:val="superscript"/>
        </w:rPr>
        <w:t>1</w:t>
      </w:r>
      <w:r w:rsidRPr="00523342">
        <w:rPr>
          <w:vertAlign w:val="superscript"/>
        </w:rPr>
        <w:t>, c)</w:t>
      </w:r>
      <w:r w:rsidRPr="00523342">
        <w:t>,</w:t>
      </w:r>
      <w:r w:rsidR="002816F0" w:rsidRPr="00523342">
        <w:t xml:space="preserve"> </w:t>
      </w:r>
      <w:r w:rsidRPr="00523342">
        <w:t xml:space="preserve">Kavin </w:t>
      </w:r>
      <w:proofErr w:type="spellStart"/>
      <w:r w:rsidRPr="00523342">
        <w:t>Karkki</w:t>
      </w:r>
      <w:proofErr w:type="spellEnd"/>
      <w:r w:rsidRPr="00523342">
        <w:t xml:space="preserve"> P</w:t>
      </w:r>
      <w:r w:rsidR="00A132D9" w:rsidRPr="00523342">
        <w:rPr>
          <w:vertAlign w:val="superscript"/>
        </w:rPr>
        <w:t>1</w:t>
      </w:r>
      <w:r w:rsidRPr="00523342">
        <w:rPr>
          <w:vertAlign w:val="superscript"/>
        </w:rPr>
        <w:t>, d)</w:t>
      </w:r>
      <w:r w:rsidRPr="00523342">
        <w:t>,</w:t>
      </w:r>
      <w:r w:rsidR="008D74E8" w:rsidRPr="00523342">
        <w:t xml:space="preserve"> </w:t>
      </w:r>
      <w:r w:rsidRPr="00523342">
        <w:t>Keshav KV</w:t>
      </w:r>
      <w:r w:rsidR="00A132D9" w:rsidRPr="00523342">
        <w:t xml:space="preserve"> </w:t>
      </w:r>
      <w:r w:rsidR="00A132D9" w:rsidRPr="00523342">
        <w:rPr>
          <w:vertAlign w:val="superscript"/>
        </w:rPr>
        <w:t>1, e)</w:t>
      </w:r>
      <w:r w:rsidR="00A132D9" w:rsidRPr="00523342">
        <w:t xml:space="preserve">, Kannan R </w:t>
      </w:r>
      <w:r w:rsidR="00A132D9" w:rsidRPr="00523342">
        <w:rPr>
          <w:vertAlign w:val="superscript"/>
        </w:rPr>
        <w:t>2, f)</w:t>
      </w:r>
    </w:p>
    <w:p w14:paraId="4A4857FC" w14:textId="448C1121" w:rsidR="005C2EAA" w:rsidRPr="00523342" w:rsidRDefault="00000000">
      <w:pPr>
        <w:pStyle w:val="AuthorAffiliation"/>
      </w:pPr>
      <w:r w:rsidRPr="00523342">
        <w:rPr>
          <w:vertAlign w:val="superscript"/>
        </w:rPr>
        <w:t>1</w:t>
      </w:r>
      <w:r w:rsidRPr="00523342">
        <w:t>Department of Computer Science,</w:t>
      </w:r>
      <w:r w:rsidR="002816F0" w:rsidRPr="00523342">
        <w:t xml:space="preserve"> </w:t>
      </w:r>
      <w:proofErr w:type="spellStart"/>
      <w:r w:rsidRPr="00523342">
        <w:t>KGiSL</w:t>
      </w:r>
      <w:proofErr w:type="spellEnd"/>
      <w:r w:rsidRPr="00523342">
        <w:t xml:space="preserve"> Institute of Technology (Autonomous),</w:t>
      </w:r>
      <w:r w:rsidR="002816F0" w:rsidRPr="00523342">
        <w:t xml:space="preserve"> </w:t>
      </w:r>
      <w:r w:rsidRPr="00523342">
        <w:t>India</w:t>
      </w:r>
    </w:p>
    <w:p w14:paraId="10CB4CAF" w14:textId="47BA655D" w:rsidR="005C2EAA" w:rsidRPr="00523342" w:rsidRDefault="00000000" w:rsidP="00A132D9">
      <w:pPr>
        <w:pStyle w:val="AuthorAffiliation"/>
      </w:pPr>
      <w:r w:rsidRPr="00523342">
        <w:rPr>
          <w:vertAlign w:val="superscript"/>
        </w:rPr>
        <w:t>2</w:t>
      </w:r>
      <w:r w:rsidR="00A132D9" w:rsidRPr="00523342">
        <w:t xml:space="preserve"> Centre for Image and Vision Computing, Centre of Excellence for Artificial Intelligence, Multimedia University, 63100 Cyberjaya, Malaysia</w:t>
      </w:r>
    </w:p>
    <w:p w14:paraId="624999FB" w14:textId="67981E11" w:rsidR="005C2EAA" w:rsidRPr="00523342" w:rsidRDefault="00000000" w:rsidP="008D74E8">
      <w:pPr>
        <w:pStyle w:val="AuthorEmail"/>
        <w:rPr>
          <w:i/>
          <w:iCs/>
        </w:rPr>
      </w:pPr>
      <w:r w:rsidRPr="00523342">
        <w:br/>
      </w:r>
      <w:proofErr w:type="gramStart"/>
      <w:r w:rsidR="008D74E8" w:rsidRPr="00523342">
        <w:rPr>
          <w:i/>
          <w:iCs/>
          <w:vertAlign w:val="superscript"/>
        </w:rPr>
        <w:t>f)</w:t>
      </w:r>
      <w:r w:rsidR="008D74E8" w:rsidRPr="00523342">
        <w:rPr>
          <w:i/>
          <w:iCs/>
        </w:rPr>
        <w:t>Corresponding</w:t>
      </w:r>
      <w:proofErr w:type="gramEnd"/>
      <w:r w:rsidR="008D74E8" w:rsidRPr="00523342">
        <w:rPr>
          <w:i/>
          <w:iCs/>
        </w:rPr>
        <w:t xml:space="preserve"> author: kannan.ramakrishnan@mmu.edu.my</w:t>
      </w:r>
    </w:p>
    <w:p w14:paraId="3CA52C2B" w14:textId="10230623" w:rsidR="005C2EAA" w:rsidRPr="00523342" w:rsidRDefault="00A132D9" w:rsidP="0027655A">
      <w:pPr>
        <w:pStyle w:val="AuthorEmail"/>
        <w:rPr>
          <w:i/>
          <w:iCs/>
        </w:rPr>
      </w:pPr>
      <w:r w:rsidRPr="00523342">
        <w:rPr>
          <w:i/>
          <w:iCs/>
          <w:vertAlign w:val="superscript"/>
        </w:rPr>
        <w:t>a</w:t>
      </w:r>
      <w:r w:rsidR="008D74E8" w:rsidRPr="00523342">
        <w:rPr>
          <w:i/>
          <w:iCs/>
          <w:vertAlign w:val="superscript"/>
        </w:rPr>
        <w:t xml:space="preserve">) </w:t>
      </w:r>
      <w:r w:rsidR="00F735FA" w:rsidRPr="00523342">
        <w:rPr>
          <w:i/>
          <w:iCs/>
        </w:rPr>
        <w:t>thenmozhithangave</w:t>
      </w:r>
      <w:r w:rsidR="00BB619D" w:rsidRPr="00523342">
        <w:rPr>
          <w:i/>
          <w:iCs/>
        </w:rPr>
        <w:t>l</w:t>
      </w:r>
      <w:r w:rsidR="00F735FA" w:rsidRPr="00523342">
        <w:rPr>
          <w:i/>
          <w:iCs/>
        </w:rPr>
        <w:t>74@gmail.com</w:t>
      </w:r>
    </w:p>
    <w:p w14:paraId="279C3C5F" w14:textId="3D692001" w:rsidR="005C2EAA" w:rsidRPr="00523342" w:rsidRDefault="00A132D9" w:rsidP="0027655A">
      <w:pPr>
        <w:pStyle w:val="AuthorEmail"/>
        <w:rPr>
          <w:i/>
          <w:iCs/>
        </w:rPr>
      </w:pPr>
      <w:proofErr w:type="gramStart"/>
      <w:r w:rsidRPr="00523342">
        <w:rPr>
          <w:i/>
          <w:iCs/>
          <w:vertAlign w:val="superscript"/>
        </w:rPr>
        <w:t>b</w:t>
      </w:r>
      <w:r w:rsidR="008D74E8" w:rsidRPr="00523342">
        <w:rPr>
          <w:i/>
          <w:iCs/>
          <w:vertAlign w:val="superscript"/>
        </w:rPr>
        <w:t>)</w:t>
      </w:r>
      <w:r w:rsidRPr="00523342">
        <w:rPr>
          <w:i/>
          <w:iCs/>
        </w:rPr>
        <w:t>arjunrishi.s2021@kgkite.ac.in</w:t>
      </w:r>
      <w:proofErr w:type="gramEnd"/>
    </w:p>
    <w:p w14:paraId="2FC4DEAE" w14:textId="2AAF1DCB" w:rsidR="005C2EAA" w:rsidRPr="00523342" w:rsidRDefault="00A132D9" w:rsidP="0027655A">
      <w:pPr>
        <w:pStyle w:val="AuthorEmail"/>
        <w:rPr>
          <w:i/>
          <w:iCs/>
        </w:rPr>
      </w:pPr>
      <w:r w:rsidRPr="00523342">
        <w:rPr>
          <w:i/>
          <w:iCs/>
          <w:vertAlign w:val="superscript"/>
        </w:rPr>
        <w:t>c</w:t>
      </w:r>
      <w:r w:rsidR="008D74E8" w:rsidRPr="00523342">
        <w:rPr>
          <w:i/>
          <w:iCs/>
          <w:vertAlign w:val="superscript"/>
        </w:rPr>
        <w:t>)</w:t>
      </w:r>
      <w:r w:rsidRPr="00523342">
        <w:rPr>
          <w:i/>
          <w:iCs/>
        </w:rPr>
        <w:t>devaraj.s2021@kgkite.ac.in</w:t>
      </w:r>
    </w:p>
    <w:p w14:paraId="2E9F8EB5" w14:textId="1B16CD9D" w:rsidR="005C2EAA" w:rsidRPr="00523342" w:rsidRDefault="00A132D9" w:rsidP="0027655A">
      <w:pPr>
        <w:pStyle w:val="AuthorEmail"/>
        <w:rPr>
          <w:i/>
          <w:iCs/>
        </w:rPr>
      </w:pPr>
      <w:r w:rsidRPr="00523342">
        <w:rPr>
          <w:i/>
          <w:iCs/>
          <w:szCs w:val="12"/>
          <w:vertAlign w:val="superscript"/>
        </w:rPr>
        <w:t>d</w:t>
      </w:r>
      <w:r w:rsidR="008D74E8" w:rsidRPr="00523342">
        <w:rPr>
          <w:i/>
          <w:iCs/>
          <w:szCs w:val="12"/>
          <w:vertAlign w:val="superscript"/>
        </w:rPr>
        <w:t>)</w:t>
      </w:r>
      <w:r w:rsidR="005C2EAA" w:rsidRPr="00523342">
        <w:rPr>
          <w:i/>
          <w:iCs/>
          <w:szCs w:val="21"/>
        </w:rPr>
        <w:t>kavinkarkki.p2021@kgkite.ac.in</w:t>
      </w:r>
    </w:p>
    <w:p w14:paraId="3A3272E5" w14:textId="54DAC3D8" w:rsidR="005C2EAA" w:rsidRPr="00523342" w:rsidRDefault="00A132D9" w:rsidP="0027655A">
      <w:pPr>
        <w:pStyle w:val="AuthorEmail"/>
        <w:rPr>
          <w:i/>
          <w:iCs/>
        </w:rPr>
      </w:pPr>
      <w:bookmarkStart w:id="1" w:name="_Hlk198298380"/>
      <w:proofErr w:type="gramStart"/>
      <w:r w:rsidRPr="00523342">
        <w:rPr>
          <w:i/>
          <w:iCs/>
          <w:vertAlign w:val="superscript"/>
        </w:rPr>
        <w:t>e</w:t>
      </w:r>
      <w:bookmarkEnd w:id="1"/>
      <w:r w:rsidR="008D74E8" w:rsidRPr="00523342">
        <w:rPr>
          <w:i/>
          <w:iCs/>
          <w:vertAlign w:val="superscript"/>
        </w:rPr>
        <w:t>)</w:t>
      </w:r>
      <w:r w:rsidRPr="00523342">
        <w:rPr>
          <w:i/>
          <w:iCs/>
        </w:rPr>
        <w:t>keshav.v2021@kgkite.ac.in</w:t>
      </w:r>
      <w:proofErr w:type="gramEnd"/>
    </w:p>
    <w:p w14:paraId="7A9A1717" w14:textId="5967B0C6" w:rsidR="005C2EAA" w:rsidRPr="00523342" w:rsidRDefault="00000000">
      <w:pPr>
        <w:pStyle w:val="Abstract"/>
      </w:pPr>
      <w:r w:rsidRPr="00523342">
        <w:rPr>
          <w:b/>
          <w:bCs/>
        </w:rPr>
        <w:t>Abstract.</w:t>
      </w:r>
      <w:r w:rsidRPr="00523342">
        <w:t xml:space="preserve"> </w:t>
      </w:r>
      <w:r w:rsidR="00B345FB" w:rsidRPr="00523342">
        <w:t xml:space="preserve">The pharmaceutical supply chain is vulnerable to counterfeit drugs and lacks end-to-end transparency, posing significant risks to patient safety. This paper presents a blockchain-based system designed to enhance the security, traceability, and integrity of drug distribution. Leveraging a private Ethereum network with Clique Proof-of-Authority consensus, the system employs modular smart contracts written in Solidity to manage batch registration, stakeholder transactions, and verification processes. A React frontend facilitates role-based interactions and QR code scanning enables product verification. A key feature is the integration of Elliptic Curve Digital Signature Algorithm (ECDSA) signatures, verified on-chain using Solidity's </w:t>
      </w:r>
      <w:proofErr w:type="spellStart"/>
      <w:r w:rsidR="00B345FB" w:rsidRPr="00523342">
        <w:rPr>
          <w:i/>
          <w:iCs/>
        </w:rPr>
        <w:t>ecrecover</w:t>
      </w:r>
      <w:proofErr w:type="spellEnd"/>
      <w:r w:rsidR="00B345FB" w:rsidRPr="00523342">
        <w:t xml:space="preserve"> function, to authenticate critical handover points and ensure data non-repudiation. The system architecture, implementation details, and performance analysis based on gas consumption benchmarks on a private test network are discussed. The results demonstrate a robust, transparent, and verifiable framework for pharmaceutical tracking, highlighting the potential of blockchain combined with strong cryptographic verification to combat counterfeiting and enhance supply chain security.</w:t>
      </w:r>
    </w:p>
    <w:p w14:paraId="0474CBEA" w14:textId="379A33E8" w:rsidR="005C2EAA" w:rsidRPr="00523342" w:rsidRDefault="00000000" w:rsidP="005D1019">
      <w:pPr>
        <w:pStyle w:val="Abstract"/>
        <w:spacing w:before="240" w:after="240"/>
        <w:ind w:left="0" w:right="0"/>
        <w:jc w:val="center"/>
        <w:rPr>
          <w:rFonts w:eastAsia="SimSun"/>
          <w:b/>
          <w:bCs/>
          <w:color w:val="000000"/>
          <w:sz w:val="24"/>
          <w:szCs w:val="24"/>
        </w:rPr>
      </w:pPr>
      <w:r w:rsidRPr="00523342">
        <w:rPr>
          <w:rFonts w:eastAsia="SimSun"/>
          <w:b/>
          <w:bCs/>
          <w:color w:val="000000"/>
          <w:sz w:val="24"/>
          <w:szCs w:val="24"/>
        </w:rPr>
        <w:t>INTRODUCTION</w:t>
      </w:r>
    </w:p>
    <w:p w14:paraId="6881C3DD" w14:textId="77777777" w:rsidR="00F25AA3" w:rsidRPr="00523342" w:rsidRDefault="00F25AA3" w:rsidP="00F25AA3">
      <w:pPr>
        <w:pStyle w:val="Paragraph"/>
      </w:pPr>
      <w:r w:rsidRPr="00523342">
        <w:t>The integrity of the global pharmaceutical supply chain (PSC) is consistently threatened by methodological weaknesses in conventional tracking and verification systems. These systems, often reliant on centralized databases and technologies like barcodes or RFID, suffer from inherent vulnerabilities such as susceptibility to data manipulation, a lack of end-to-end transparency, and poor interoperability across stakeholders [6]. These shortcomings create an environment where counterfeit medicines can infiltrate the market, posing severe public health risks and eroding trust in healthcare systems [1].</w:t>
      </w:r>
    </w:p>
    <w:p w14:paraId="25BB6CCF" w14:textId="18F1779A" w:rsidR="00F25AA3" w:rsidRPr="00523342" w:rsidRDefault="00F25AA3" w:rsidP="00F25AA3">
      <w:pPr>
        <w:pStyle w:val="Paragraph"/>
      </w:pPr>
      <w:r w:rsidRPr="00523342">
        <w:t>To address these challenges, researchers have increasingly turned to blockchain technology for its decentralized, immutable, and transparent properties</w:t>
      </w:r>
      <w:r w:rsidR="000F4E78" w:rsidRPr="00523342">
        <w:t xml:space="preserve"> [</w:t>
      </w:r>
      <w:r w:rsidR="006E46F1" w:rsidRPr="00523342">
        <w:t>2]</w:t>
      </w:r>
      <w:r w:rsidR="000F4E78" w:rsidRPr="00523342">
        <w:t>,</w:t>
      </w:r>
      <w:r w:rsidR="00086871" w:rsidRPr="00523342">
        <w:t>[</w:t>
      </w:r>
      <w:r w:rsidR="006E46F1" w:rsidRPr="00523342">
        <w:t>3</w:t>
      </w:r>
      <w:r w:rsidR="000F4E78" w:rsidRPr="00523342">
        <w:t>]</w:t>
      </w:r>
      <w:r w:rsidRPr="00523342">
        <w:t>. Numerous studies explore its application for drug traceability, frequently utilizing platforms like Ethereum [</w:t>
      </w:r>
      <w:r w:rsidR="009F6113" w:rsidRPr="00523342">
        <w:t>4</w:t>
      </w:r>
      <w:r w:rsidRPr="00523342">
        <w:t>] or permissioned alternatives like Hyperledger Fabric [</w:t>
      </w:r>
      <w:r w:rsidR="009F6113" w:rsidRPr="00523342">
        <w:t>5</w:t>
      </w:r>
      <w:r w:rsidRPr="00523342">
        <w:t>], often integrated with QR codes, IoT, and IPFS for off-chain storage [</w:t>
      </w:r>
      <w:r w:rsidR="009F6113" w:rsidRPr="00523342">
        <w:t>6]</w:t>
      </w:r>
      <w:r w:rsidRPr="00523342">
        <w:t xml:space="preserve">, </w:t>
      </w:r>
      <w:r w:rsidR="009F6113" w:rsidRPr="00523342">
        <w:t>[7</w:t>
      </w:r>
      <w:r w:rsidRPr="00523342">
        <w:t>]. Specific applications have targeted vaccine security [</w:t>
      </w:r>
      <w:r w:rsidR="009F6113" w:rsidRPr="00523342">
        <w:t>8</w:t>
      </w:r>
      <w:r w:rsidRPr="00523342">
        <w:t xml:space="preserve">] and the tracking of </w:t>
      </w:r>
      <w:proofErr w:type="spellStart"/>
      <w:r w:rsidRPr="00523342">
        <w:t>resellable</w:t>
      </w:r>
      <w:proofErr w:type="spellEnd"/>
      <w:r w:rsidRPr="00523342">
        <w:t xml:space="preserve"> returned drugs [</w:t>
      </w:r>
      <w:r w:rsidR="009F6113" w:rsidRPr="00523342">
        <w:t>9</w:t>
      </w:r>
      <w:r w:rsidRPr="00523342">
        <w:t>]. These works confirm the potential of blockchain to establish a secure and auditable record of a product's journey.</w:t>
      </w:r>
    </w:p>
    <w:p w14:paraId="0ABDBCB4" w14:textId="696B42AA" w:rsidR="00F25AA3" w:rsidRPr="00523342" w:rsidRDefault="00F25AA3" w:rsidP="00F25AA3">
      <w:pPr>
        <w:pStyle w:val="Paragraph"/>
      </w:pPr>
      <w:r w:rsidRPr="00523342">
        <w:t xml:space="preserve">However, a review of existing solutions reveals that many blockchain implementations primarily focus on </w:t>
      </w:r>
      <w:proofErr w:type="gramStart"/>
      <w:r w:rsidRPr="00523342">
        <w:t>logging</w:t>
      </w:r>
      <w:proofErr w:type="gramEnd"/>
      <w:r w:rsidRPr="00523342">
        <w:t xml:space="preserve"> the transactional flow of products. While this improves traceability, it often overlooks the need for a more robust mechanism to establish irrefutable, cryptographically verifiable accountability for each stakeholder's actions at critical handover points [1</w:t>
      </w:r>
      <w:r w:rsidR="009F6113" w:rsidRPr="00523342">
        <w:t>0</w:t>
      </w:r>
      <w:r w:rsidRPr="00523342">
        <w:t xml:space="preserve">]. Recognizing this gap, this paper proposes a novel blockchain-based monitoring system. The primary contribution lies in a secure, role-based tracking ecosystem that methodically integrates mandatory on-chain verification of off-chain Elliptic Curve Digital Signature Algorithm (ECDSA) signatures. Stakeholders cryptographically sign data off-chain, and these signatures are subsequently verified and recorded on-chain using </w:t>
      </w:r>
      <w:r w:rsidRPr="00523342">
        <w:lastRenderedPageBreak/>
        <w:t xml:space="preserve">Solidity's </w:t>
      </w:r>
      <w:proofErr w:type="spellStart"/>
      <w:r w:rsidRPr="00523342">
        <w:rPr>
          <w:i/>
          <w:iCs/>
        </w:rPr>
        <w:t>ecrecover</w:t>
      </w:r>
      <w:proofErr w:type="spellEnd"/>
      <w:r w:rsidRPr="00523342">
        <w:t xml:space="preserve"> function. This process cryptographically binds each stakeholder to their specific data attestations, ensuring strong non-repudiation and data integrity beyond conventional blockchain traceability, as demonstrated within our private Ethereum network implementation.</w:t>
      </w:r>
    </w:p>
    <w:p w14:paraId="1A176D89" w14:textId="0772B564" w:rsidR="005C2EAA" w:rsidRPr="00523342" w:rsidRDefault="00000000" w:rsidP="00897F60">
      <w:pPr>
        <w:pStyle w:val="Heading1"/>
      </w:pPr>
      <w:r w:rsidRPr="00523342">
        <w:t>PROBLEM STATEMENT</w:t>
      </w:r>
    </w:p>
    <w:p w14:paraId="170533B8" w14:textId="1EC7E9F5" w:rsidR="00781D36" w:rsidRPr="00523342" w:rsidRDefault="00781D36" w:rsidP="00781D36">
      <w:pPr>
        <w:pStyle w:val="Paragraph"/>
      </w:pPr>
      <w:r w:rsidRPr="00523342">
        <w:t>The foundational problem addressed in this research is the methodological inadequacy of both traditional and many existing blockchain-based supply chain systems to provide strong, verifiable, and granular accountability. Traditional systems, due to their centralized nature, lack mechanisms for immutable and transparent data verification, making them inherently unable to guarantee drug provenance and integrity [</w:t>
      </w:r>
      <w:r w:rsidR="009F6113" w:rsidRPr="00523342">
        <w:t>4]</w:t>
      </w:r>
      <w:r w:rsidRPr="00523342">
        <w:t xml:space="preserve">, </w:t>
      </w:r>
      <w:r w:rsidR="009F6113" w:rsidRPr="00523342">
        <w:t>[11]</w:t>
      </w:r>
      <w:r w:rsidRPr="00523342">
        <w:t xml:space="preserve">, </w:t>
      </w:r>
      <w:r w:rsidR="009F6113" w:rsidRPr="00523342">
        <w:t>[</w:t>
      </w:r>
      <w:r w:rsidRPr="00523342">
        <w:t>1</w:t>
      </w:r>
      <w:r w:rsidR="009F6113" w:rsidRPr="00523342">
        <w:t>2</w:t>
      </w:r>
      <w:r w:rsidRPr="00523342">
        <w:t>].</w:t>
      </w:r>
    </w:p>
    <w:p w14:paraId="36C0CE5A" w14:textId="008EEB77" w:rsidR="004A00D1" w:rsidRPr="00523342" w:rsidRDefault="00781D36" w:rsidP="00781D36">
      <w:pPr>
        <w:pStyle w:val="Paragraph"/>
      </w:pPr>
      <w:r w:rsidRPr="00523342">
        <w:t>While blockchain technology offers a superior framework by providing decentralization and immutability [</w:t>
      </w:r>
      <w:r w:rsidR="00523342" w:rsidRPr="00523342">
        <w:t>13]</w:t>
      </w:r>
      <w:r w:rsidRPr="00523342">
        <w:t xml:space="preserve">, </w:t>
      </w:r>
      <w:r w:rsidR="00523342" w:rsidRPr="00523342">
        <w:t>[14]</w:t>
      </w:r>
      <w:r w:rsidRPr="00523342">
        <w:t xml:space="preserve"> a more subtle methodological challenge persists. A significant portion of current blockchain solutions for supply chains focuses on creating a transactional history—logging that a product has moved from one point to another. However, this often fails to capture explicit, cryptographically proven attestation for the specific data and context of each action. This results in a gap: there is a need for a system that does not just track movement but also enforces irrefutable, signature-backed integrity for every specific event. The absence of such a mechanism limits the system's ability to provide unconditional non-repudiation and to fully secure the supply chain against sophisticated counterfeiting and data integrity violations [</w:t>
      </w:r>
      <w:r w:rsidR="009F6113" w:rsidRPr="00523342">
        <w:t>7]</w:t>
      </w:r>
      <w:r w:rsidRPr="00523342">
        <w:t>,</w:t>
      </w:r>
      <w:r w:rsidR="009F6113" w:rsidRPr="00523342">
        <w:t>[</w:t>
      </w:r>
      <w:r w:rsidRPr="00523342">
        <w:t>1</w:t>
      </w:r>
      <w:r w:rsidR="009F6113" w:rsidRPr="00523342">
        <w:t>0</w:t>
      </w:r>
      <w:r w:rsidRPr="00523342">
        <w:t>]. This paper addresses this specific methodological gap by implementing a system where on-chain verification of off-chain signatures is a mandatory protocol for every critical handover, thereby elevating the standard of accountability in the pharmaceutical ecosystem.</w:t>
      </w:r>
    </w:p>
    <w:p w14:paraId="15264DD6" w14:textId="66609326" w:rsidR="005C2EAA" w:rsidRPr="00523342" w:rsidRDefault="00000000" w:rsidP="00897F60">
      <w:pPr>
        <w:pStyle w:val="Heading1"/>
        <w:rPr>
          <w:rFonts w:eastAsia="sans-serif"/>
        </w:rPr>
      </w:pPr>
      <w:r w:rsidRPr="00523342">
        <w:rPr>
          <w:rFonts w:eastAsia="sans-serif"/>
        </w:rPr>
        <w:t>SYSTEM ARCHITECTURE AND METHODOLOGY</w:t>
      </w:r>
    </w:p>
    <w:p w14:paraId="78760E7D" w14:textId="0EA4E5DC" w:rsidR="005C2EAA" w:rsidRPr="00523342" w:rsidRDefault="00D93D61" w:rsidP="009B75B9">
      <w:pPr>
        <w:pStyle w:val="Paragraph"/>
      </w:pPr>
      <w:r w:rsidRPr="00523342">
        <w:t>The proposed system uses a multi-layered architecture integrating a private blockchain, modular smart contracts, a web frontend, and cryptographic techniques for secure pharmaceutical tracking. Figure 1 illustrates the overall architecture of the system.</w:t>
      </w:r>
    </w:p>
    <w:p w14:paraId="151E8593" w14:textId="77777777" w:rsidR="009B75B9" w:rsidRPr="00523342" w:rsidRDefault="009B75B9" w:rsidP="00B5595A">
      <w:pPr>
        <w:pStyle w:val="Heading2"/>
        <w:rPr>
          <w:rFonts w:eastAsia="sans-serif"/>
        </w:rPr>
      </w:pPr>
      <w:r w:rsidRPr="00523342">
        <w:rPr>
          <w:rStyle w:val="Heading2Char"/>
          <w:b/>
        </w:rPr>
        <w:t>Blockchain Network Infrastructure</w:t>
      </w:r>
    </w:p>
    <w:p w14:paraId="4EF72487" w14:textId="41B2448E" w:rsidR="009B75B9" w:rsidRPr="00523342" w:rsidRDefault="009B75B9" w:rsidP="009B75B9">
      <w:pPr>
        <w:pStyle w:val="Paragraph"/>
        <w:rPr>
          <w:lang w:val="en-IN"/>
        </w:rPr>
      </w:pPr>
      <w:r w:rsidRPr="00523342">
        <w:rPr>
          <w:lang w:val="en-IN"/>
        </w:rPr>
        <w:t xml:space="preserve">A private Ethereum network (Geth client v1.13) forms the foundation, providing a controlled environment. The Clique </w:t>
      </w:r>
      <w:proofErr w:type="spellStart"/>
      <w:r w:rsidRPr="00523342">
        <w:rPr>
          <w:lang w:val="en-IN"/>
        </w:rPr>
        <w:t>PoA</w:t>
      </w:r>
      <w:proofErr w:type="spellEnd"/>
      <w:r w:rsidRPr="00523342">
        <w:rPr>
          <w:lang w:val="en-IN"/>
        </w:rPr>
        <w:t xml:space="preserve"> consensus mechanism was chosen for its efficiency and fast block finality (e.g., 5 seconds), suitable for supply chain tracking. The network includes a </w:t>
      </w:r>
      <w:proofErr w:type="spellStart"/>
      <w:r w:rsidRPr="00523342">
        <w:rPr>
          <w:lang w:val="en-IN"/>
        </w:rPr>
        <w:t>bootnode</w:t>
      </w:r>
      <w:proofErr w:type="spellEnd"/>
      <w:r w:rsidRPr="00523342">
        <w:rPr>
          <w:lang w:val="en-IN"/>
        </w:rPr>
        <w:t xml:space="preserve"> for peer discovery and multiple processing/sealer nodes. A custom genesis block defines network parameters like a unique Chain ID and initial authorized sealers.</w:t>
      </w:r>
    </w:p>
    <w:p w14:paraId="2877278A" w14:textId="77777777" w:rsidR="005D1019" w:rsidRPr="00523342" w:rsidRDefault="005D1019" w:rsidP="005D1019">
      <w:pPr>
        <w:pStyle w:val="Heading2"/>
        <w:rPr>
          <w:lang w:val="en-IN"/>
        </w:rPr>
      </w:pPr>
      <w:r w:rsidRPr="00523342">
        <w:t>Smart Contract Design</w:t>
      </w:r>
    </w:p>
    <w:p w14:paraId="7E34AED9" w14:textId="77777777" w:rsidR="005D1019" w:rsidRPr="00523342" w:rsidRDefault="005D1019" w:rsidP="005D1019">
      <w:pPr>
        <w:pStyle w:val="Paragraph"/>
      </w:pPr>
      <w:r w:rsidRPr="00523342">
        <w:t>Core logic resides in three modular Solidity smart contracts (BRC, BTC, VSC) deployed on the private network:</w:t>
      </w:r>
    </w:p>
    <w:p w14:paraId="08FD2778" w14:textId="77777777" w:rsidR="005D1019" w:rsidRPr="00523342" w:rsidRDefault="005D1019" w:rsidP="005D1019">
      <w:pPr>
        <w:pStyle w:val="Paragraph"/>
        <w:numPr>
          <w:ilvl w:val="0"/>
          <w:numId w:val="4"/>
        </w:numPr>
      </w:pPr>
      <w:r w:rsidRPr="00523342">
        <w:rPr>
          <w:b/>
          <w:bCs/>
        </w:rPr>
        <w:t>Batch Registration Contract (BRC)</w:t>
      </w:r>
      <w:r w:rsidRPr="00523342">
        <w:t>: Handles initial batch creation and verifies the manufacturer's ECDSA signature over batch metadata.</w:t>
      </w:r>
    </w:p>
    <w:p w14:paraId="72DFE72E" w14:textId="77777777" w:rsidR="005D1019" w:rsidRPr="00523342" w:rsidRDefault="005D1019" w:rsidP="005D1019">
      <w:pPr>
        <w:pStyle w:val="Paragraph"/>
        <w:numPr>
          <w:ilvl w:val="0"/>
          <w:numId w:val="4"/>
        </w:numPr>
      </w:pPr>
      <w:r w:rsidRPr="00523342">
        <w:rPr>
          <w:b/>
          <w:bCs/>
        </w:rPr>
        <w:t>Batch Transaction Contract (BTC):</w:t>
      </w:r>
      <w:r w:rsidRPr="00523342">
        <w:t xml:space="preserve"> Manages sequential signing and handover confirmations by downstream stakeholders (Distributor, Wholesaler, Retailer), verifying their ECDSA signatures.</w:t>
      </w:r>
    </w:p>
    <w:p w14:paraId="12B4BF95" w14:textId="77777777" w:rsidR="005D1019" w:rsidRPr="00523342" w:rsidRDefault="005D1019" w:rsidP="005D1019">
      <w:pPr>
        <w:pStyle w:val="Paragraph"/>
        <w:numPr>
          <w:ilvl w:val="0"/>
          <w:numId w:val="4"/>
        </w:numPr>
      </w:pPr>
      <w:r w:rsidRPr="00523342">
        <w:rPr>
          <w:b/>
          <w:bCs/>
        </w:rPr>
        <w:t>Verification and Status Contract (VSC):</w:t>
      </w:r>
      <w:r w:rsidRPr="00523342">
        <w:t xml:space="preserve"> Provides functions to verify a batch's signature chain integrity, check status, and handle consumer-initiated counterfeit reporting.</w:t>
      </w:r>
    </w:p>
    <w:p w14:paraId="4CEE414E" w14:textId="77777777" w:rsidR="005D1019" w:rsidRPr="00523342" w:rsidRDefault="005D1019" w:rsidP="005D1019">
      <w:pPr>
        <w:pStyle w:val="Paragraph"/>
        <w:ind w:firstLine="288"/>
      </w:pPr>
      <w:r w:rsidRPr="00523342">
        <w:t xml:space="preserve">Key data structures include a Batch </w:t>
      </w:r>
      <w:proofErr w:type="gramStart"/>
      <w:r w:rsidRPr="00523342">
        <w:t>struct</w:t>
      </w:r>
      <w:proofErr w:type="gramEnd"/>
      <w:r w:rsidRPr="00523342">
        <w:t xml:space="preserve"> (holding </w:t>
      </w:r>
      <w:proofErr w:type="spellStart"/>
      <w:r w:rsidRPr="00523342">
        <w:rPr>
          <w:i/>
          <w:iCs/>
        </w:rPr>
        <w:t>batchId</w:t>
      </w:r>
      <w:proofErr w:type="spellEnd"/>
      <w:r w:rsidRPr="00523342">
        <w:rPr>
          <w:i/>
          <w:iCs/>
        </w:rPr>
        <w:t>,</w:t>
      </w:r>
      <w:r w:rsidRPr="00523342">
        <w:t xml:space="preserve"> metadata, </w:t>
      </w:r>
      <w:proofErr w:type="spellStart"/>
      <w:r w:rsidRPr="00523342">
        <w:rPr>
          <w:i/>
          <w:iCs/>
        </w:rPr>
        <w:t>isFlagged</w:t>
      </w:r>
      <w:proofErr w:type="spellEnd"/>
      <w:r w:rsidRPr="00523342">
        <w:t xml:space="preserve"> status, and an array of </w:t>
      </w:r>
      <w:r w:rsidRPr="00523342">
        <w:rPr>
          <w:i/>
          <w:iCs/>
        </w:rPr>
        <w:t>Signature</w:t>
      </w:r>
      <w:r w:rsidRPr="00523342">
        <w:t xml:space="preserve"> structs) and a Signature struct (recording </w:t>
      </w:r>
      <w:r w:rsidRPr="00523342">
        <w:rPr>
          <w:i/>
          <w:iCs/>
        </w:rPr>
        <w:t>signer address, role, timestamp,</w:t>
      </w:r>
      <w:r w:rsidRPr="00523342">
        <w:t xml:space="preserve"> and ECDSA signature components </w:t>
      </w:r>
      <w:r w:rsidRPr="00523342">
        <w:rPr>
          <w:i/>
          <w:iCs/>
        </w:rPr>
        <w:t>r, s, v</w:t>
      </w:r>
      <w:r w:rsidRPr="00523342">
        <w:t xml:space="preserve">). Role-Based Access Control (RBAC) is enforced using modifiers (e.g., </w:t>
      </w:r>
      <w:proofErr w:type="spellStart"/>
      <w:r w:rsidRPr="00523342">
        <w:rPr>
          <w:i/>
          <w:iCs/>
        </w:rPr>
        <w:t>onlyManufacturer</w:t>
      </w:r>
      <w:proofErr w:type="spellEnd"/>
      <w:r w:rsidRPr="00523342">
        <w:t xml:space="preserve">) checking </w:t>
      </w:r>
      <w:proofErr w:type="spellStart"/>
      <w:proofErr w:type="gramStart"/>
      <w:r w:rsidRPr="00523342">
        <w:rPr>
          <w:i/>
          <w:iCs/>
        </w:rPr>
        <w:t>msg.sender</w:t>
      </w:r>
      <w:proofErr w:type="spellEnd"/>
      <w:proofErr w:type="gramEnd"/>
      <w:r w:rsidRPr="00523342">
        <w:t xml:space="preserve"> against an on-chain role mapping. Events are emitted for significant state changes.</w:t>
      </w:r>
    </w:p>
    <w:p w14:paraId="29F56DF7" w14:textId="77777777" w:rsidR="005D1019" w:rsidRPr="00523342" w:rsidRDefault="005D1019" w:rsidP="005D1019">
      <w:pPr>
        <w:pStyle w:val="Heading2"/>
        <w:rPr>
          <w:lang w:val="en-IN"/>
        </w:rPr>
      </w:pPr>
      <w:r w:rsidRPr="00523342">
        <w:t>ECDSA Signature and Verification Flow</w:t>
      </w:r>
    </w:p>
    <w:p w14:paraId="4788736C" w14:textId="77777777" w:rsidR="005D1019" w:rsidRPr="00523342" w:rsidRDefault="005D1019" w:rsidP="005D1019">
      <w:pPr>
        <w:pStyle w:val="Paragraph"/>
      </w:pPr>
      <w:r w:rsidRPr="00523342">
        <w:t xml:space="preserve">A key contribution is the on-chain verification of ECDSA signatures for critical state changes. The process, illustrated conceptually in Figure </w:t>
      </w:r>
      <w:r w:rsidRPr="00523342">
        <w:rPr>
          <w:lang w:val="en-IN"/>
        </w:rPr>
        <w:t>2</w:t>
      </w:r>
      <w:r w:rsidRPr="00523342">
        <w:t>, involves:</w:t>
      </w:r>
    </w:p>
    <w:p w14:paraId="58C0D624" w14:textId="77777777" w:rsidR="005D1019" w:rsidRPr="00523342" w:rsidRDefault="005D1019" w:rsidP="005D1019">
      <w:pPr>
        <w:pStyle w:val="Paragraph"/>
      </w:pPr>
    </w:p>
    <w:p w14:paraId="78E41018" w14:textId="77777777" w:rsidR="005D1019" w:rsidRPr="00523342" w:rsidRDefault="005D1019" w:rsidP="005D1019">
      <w:pPr>
        <w:pStyle w:val="Paragraph"/>
        <w:numPr>
          <w:ilvl w:val="0"/>
          <w:numId w:val="5"/>
        </w:numPr>
      </w:pPr>
      <w:r w:rsidRPr="00523342">
        <w:rPr>
          <w:b/>
          <w:bCs/>
        </w:rPr>
        <w:lastRenderedPageBreak/>
        <w:t xml:space="preserve">Off-Chain Signing: </w:t>
      </w:r>
      <w:r w:rsidRPr="00523342">
        <w:t xml:space="preserve">Stakeholders (e.g., Manufacturer, Distributor) use their private key via MetaMask (prompted by the </w:t>
      </w:r>
      <w:proofErr w:type="spellStart"/>
      <w:r w:rsidRPr="00523342">
        <w:t>DApp</w:t>
      </w:r>
      <w:proofErr w:type="spellEnd"/>
      <w:r w:rsidRPr="00523342">
        <w:t>) to sign a hash of the relevant data message (e.g., batch details, handover confirmation).</w:t>
      </w:r>
      <w:r w:rsidRPr="00523342">
        <w:rPr>
          <w:b/>
          <w:bCs/>
        </w:rPr>
        <w:t xml:space="preserve"> </w:t>
      </w:r>
    </w:p>
    <w:p w14:paraId="604A73EF" w14:textId="77777777" w:rsidR="005D1019" w:rsidRPr="00523342" w:rsidRDefault="005D1019" w:rsidP="005D1019">
      <w:pPr>
        <w:pStyle w:val="Paragraph"/>
        <w:numPr>
          <w:ilvl w:val="0"/>
          <w:numId w:val="5"/>
        </w:numPr>
        <w:rPr>
          <w:lang w:val="en-IN"/>
        </w:rPr>
      </w:pPr>
      <w:r w:rsidRPr="00523342">
        <w:rPr>
          <w:b/>
          <w:bCs/>
        </w:rPr>
        <w:t>On-Chain Verification:</w:t>
      </w:r>
      <w:r w:rsidRPr="00523342">
        <w:t xml:space="preserve"> The </w:t>
      </w:r>
      <w:proofErr w:type="spellStart"/>
      <w:r w:rsidRPr="00523342">
        <w:t>DApp</w:t>
      </w:r>
      <w:proofErr w:type="spellEnd"/>
      <w:r w:rsidRPr="00523342">
        <w:t xml:space="preserve"> submits the original data elements and the signature components (</w:t>
      </w:r>
      <w:r w:rsidRPr="00523342">
        <w:rPr>
          <w:i/>
          <w:iCs/>
        </w:rPr>
        <w:t>r, s, v</w:t>
      </w:r>
      <w:r w:rsidRPr="00523342">
        <w:t>) to the appropriate smart contract function (</w:t>
      </w:r>
      <w:proofErr w:type="spellStart"/>
      <w:r w:rsidRPr="00523342">
        <w:rPr>
          <w:i/>
          <w:iCs/>
        </w:rPr>
        <w:t>registerBatch</w:t>
      </w:r>
      <w:proofErr w:type="spellEnd"/>
      <w:r w:rsidRPr="00523342">
        <w:t xml:space="preserve"> or </w:t>
      </w:r>
      <w:proofErr w:type="spellStart"/>
      <w:r w:rsidRPr="00523342">
        <w:rPr>
          <w:i/>
          <w:iCs/>
        </w:rPr>
        <w:t>signBatch</w:t>
      </w:r>
      <w:proofErr w:type="spellEnd"/>
      <w:r w:rsidRPr="00523342">
        <w:t>).</w:t>
      </w:r>
      <w:r w:rsidRPr="00523342">
        <w:rPr>
          <w:b/>
          <w:bCs/>
          <w:i/>
          <w:iCs/>
        </w:rPr>
        <w:t xml:space="preserve"> </w:t>
      </w:r>
    </w:p>
    <w:p w14:paraId="234E848C" w14:textId="77777777" w:rsidR="005D1019" w:rsidRPr="00523342" w:rsidRDefault="005D1019" w:rsidP="005D1019">
      <w:pPr>
        <w:pStyle w:val="Paragraph"/>
        <w:numPr>
          <w:ilvl w:val="0"/>
          <w:numId w:val="5"/>
        </w:numPr>
        <w:rPr>
          <w:lang w:val="en-IN"/>
        </w:rPr>
      </w:pPr>
      <w:proofErr w:type="spellStart"/>
      <w:r w:rsidRPr="00523342">
        <w:rPr>
          <w:b/>
          <w:bCs/>
          <w:i/>
          <w:iCs/>
        </w:rPr>
        <w:t>ecrecover</w:t>
      </w:r>
      <w:proofErr w:type="spellEnd"/>
      <w:r w:rsidRPr="00523342">
        <w:rPr>
          <w:b/>
          <w:bCs/>
        </w:rPr>
        <w:t xml:space="preserve"> Execution:</w:t>
      </w:r>
      <w:r w:rsidRPr="00523342">
        <w:t xml:space="preserve"> The smart contract reconstructs the data hash and uses Solidity's </w:t>
      </w:r>
      <w:proofErr w:type="spellStart"/>
      <w:proofErr w:type="gramStart"/>
      <w:r w:rsidRPr="00523342">
        <w:rPr>
          <w:i/>
          <w:iCs/>
        </w:rPr>
        <w:t>ecrecover</w:t>
      </w:r>
      <w:proofErr w:type="spellEnd"/>
      <w:r w:rsidRPr="00523342">
        <w:rPr>
          <w:i/>
          <w:iCs/>
        </w:rPr>
        <w:t>(</w:t>
      </w:r>
      <w:proofErr w:type="gramEnd"/>
      <w:r w:rsidRPr="00523342">
        <w:rPr>
          <w:i/>
          <w:iCs/>
        </w:rPr>
        <w:t>hash, v, r, s)</w:t>
      </w:r>
      <w:r w:rsidRPr="00523342">
        <w:t xml:space="preserve"> to derive the signer's address.</w:t>
      </w:r>
      <w:r w:rsidRPr="00523342">
        <w:rPr>
          <w:b/>
          <w:bCs/>
        </w:rPr>
        <w:t xml:space="preserve"> </w:t>
      </w:r>
    </w:p>
    <w:p w14:paraId="163FB7D8" w14:textId="77777777" w:rsidR="005D1019" w:rsidRPr="00523342" w:rsidRDefault="005D1019" w:rsidP="005D1019">
      <w:pPr>
        <w:pStyle w:val="Paragraph"/>
        <w:numPr>
          <w:ilvl w:val="0"/>
          <w:numId w:val="5"/>
        </w:numPr>
        <w:rPr>
          <w:lang w:val="en-IN"/>
        </w:rPr>
      </w:pPr>
      <w:r w:rsidRPr="00523342">
        <w:rPr>
          <w:b/>
          <w:bCs/>
        </w:rPr>
        <w:t xml:space="preserve">Validation &amp; Storage: </w:t>
      </w:r>
      <w:r w:rsidRPr="00523342">
        <w:t xml:space="preserve">The contract verifies that the recovered address matches </w:t>
      </w:r>
      <w:proofErr w:type="spellStart"/>
      <w:proofErr w:type="gramStart"/>
      <w:r w:rsidRPr="00523342">
        <w:rPr>
          <w:i/>
          <w:iCs/>
        </w:rPr>
        <w:t>msg.sender</w:t>
      </w:r>
      <w:proofErr w:type="spellEnd"/>
      <w:proofErr w:type="gramEnd"/>
      <w:r w:rsidRPr="00523342">
        <w:t xml:space="preserve">. If valid, the action proceeds, and the verified Signature struct (including </w:t>
      </w:r>
      <w:r w:rsidRPr="00523342">
        <w:rPr>
          <w:i/>
          <w:iCs/>
        </w:rPr>
        <w:t>r, s, v</w:t>
      </w:r>
      <w:r w:rsidRPr="00523342">
        <w:t>) is stored immutably on the blockchain, linked to the batch, ensuring non-repudiation and data integrity. Transactions revert if validation fails.</w:t>
      </w:r>
    </w:p>
    <w:p w14:paraId="4E4701D7" w14:textId="77777777" w:rsidR="009B75B9" w:rsidRPr="00523342" w:rsidRDefault="009B75B9">
      <w:pPr>
        <w:pStyle w:val="Paragraph"/>
      </w:pPr>
    </w:p>
    <w:p w14:paraId="5B7CB9E2" w14:textId="5E24BB6C" w:rsidR="005C2EAA" w:rsidRPr="00523342" w:rsidRDefault="00861F12" w:rsidP="00B5595A">
      <w:pPr>
        <w:pStyle w:val="Figure"/>
        <w:rPr>
          <w:lang w:val="en-IN"/>
        </w:rPr>
      </w:pPr>
      <w:r w:rsidRPr="00523342">
        <w:rPr>
          <w:noProof/>
        </w:rPr>
        <w:drawing>
          <wp:inline distT="0" distB="0" distL="0" distR="0" wp14:anchorId="7C1FEBEA" wp14:editId="70E04F53">
            <wp:extent cx="5754356" cy="2890413"/>
            <wp:effectExtent l="0" t="0" r="0" b="5715"/>
            <wp:docPr id="142332080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6080" cy="2896302"/>
                    </a:xfrm>
                    <a:prstGeom prst="rect">
                      <a:avLst/>
                    </a:prstGeom>
                    <a:noFill/>
                    <a:ln>
                      <a:noFill/>
                    </a:ln>
                  </pic:spPr>
                </pic:pic>
              </a:graphicData>
            </a:graphic>
          </wp:inline>
        </w:drawing>
      </w:r>
    </w:p>
    <w:p w14:paraId="24855107" w14:textId="61E314BF" w:rsidR="005C2EAA" w:rsidRPr="00523342" w:rsidRDefault="00000000" w:rsidP="00C410E9">
      <w:pPr>
        <w:pStyle w:val="Figure"/>
        <w:rPr>
          <w:sz w:val="18"/>
          <w:szCs w:val="18"/>
        </w:rPr>
      </w:pPr>
      <w:r w:rsidRPr="00523342">
        <w:rPr>
          <w:b/>
          <w:bCs/>
          <w:sz w:val="18"/>
          <w:szCs w:val="18"/>
        </w:rPr>
        <w:t xml:space="preserve">FIGURE </w:t>
      </w:r>
      <w:r w:rsidRPr="00523342">
        <w:rPr>
          <w:b/>
          <w:bCs/>
          <w:sz w:val="18"/>
          <w:szCs w:val="18"/>
          <w:lang w:val="en-IN"/>
        </w:rPr>
        <w:t>1</w:t>
      </w:r>
      <w:r w:rsidRPr="00523342">
        <w:rPr>
          <w:b/>
          <w:bCs/>
          <w:sz w:val="18"/>
          <w:szCs w:val="18"/>
        </w:rPr>
        <w:t>.</w:t>
      </w:r>
      <w:r w:rsidRPr="00523342">
        <w:rPr>
          <w:sz w:val="18"/>
          <w:szCs w:val="18"/>
        </w:rPr>
        <w:t xml:space="preserve"> </w:t>
      </w:r>
      <w:r w:rsidR="00E01D52" w:rsidRPr="00523342">
        <w:rPr>
          <w:sz w:val="18"/>
          <w:szCs w:val="18"/>
          <w:lang w:val="en-IN"/>
        </w:rPr>
        <w:t xml:space="preserve">System </w:t>
      </w:r>
      <w:r w:rsidR="00E05223" w:rsidRPr="00523342">
        <w:rPr>
          <w:sz w:val="18"/>
          <w:szCs w:val="18"/>
          <w:lang w:val="en-IN"/>
        </w:rPr>
        <w:t>a</w:t>
      </w:r>
      <w:r w:rsidR="00E01D52" w:rsidRPr="00523342">
        <w:rPr>
          <w:sz w:val="18"/>
          <w:szCs w:val="18"/>
          <w:lang w:val="en-IN"/>
        </w:rPr>
        <w:t xml:space="preserve">rchitecture </w:t>
      </w:r>
      <w:r w:rsidR="00E05223" w:rsidRPr="00523342">
        <w:rPr>
          <w:sz w:val="18"/>
          <w:szCs w:val="18"/>
          <w:lang w:val="en-IN"/>
        </w:rPr>
        <w:t>d</w:t>
      </w:r>
      <w:r w:rsidR="00E01D52" w:rsidRPr="00523342">
        <w:rPr>
          <w:sz w:val="18"/>
          <w:szCs w:val="18"/>
          <w:lang w:val="en-IN"/>
        </w:rPr>
        <w:t>iagram for the Blockchain-</w:t>
      </w:r>
      <w:r w:rsidR="00E05223" w:rsidRPr="00523342">
        <w:rPr>
          <w:sz w:val="18"/>
          <w:szCs w:val="18"/>
          <w:lang w:val="en-IN"/>
        </w:rPr>
        <w:t>b</w:t>
      </w:r>
      <w:r w:rsidR="00E01D52" w:rsidRPr="00523342">
        <w:rPr>
          <w:sz w:val="18"/>
          <w:szCs w:val="18"/>
          <w:lang w:val="en-IN"/>
        </w:rPr>
        <w:t xml:space="preserve">ased </w:t>
      </w:r>
      <w:r w:rsidR="00E05223" w:rsidRPr="00523342">
        <w:rPr>
          <w:sz w:val="18"/>
          <w:szCs w:val="18"/>
          <w:lang w:val="en-IN"/>
        </w:rPr>
        <w:t>p</w:t>
      </w:r>
      <w:r w:rsidR="00E01D52" w:rsidRPr="00523342">
        <w:rPr>
          <w:sz w:val="18"/>
          <w:szCs w:val="18"/>
          <w:lang w:val="en-IN"/>
        </w:rPr>
        <w:t xml:space="preserve">harmaceutical </w:t>
      </w:r>
      <w:r w:rsidR="00E05223" w:rsidRPr="00523342">
        <w:rPr>
          <w:sz w:val="18"/>
          <w:szCs w:val="18"/>
          <w:lang w:val="en-IN"/>
        </w:rPr>
        <w:t>t</w:t>
      </w:r>
      <w:r w:rsidR="00E01D52" w:rsidRPr="00523342">
        <w:rPr>
          <w:sz w:val="18"/>
          <w:szCs w:val="18"/>
          <w:lang w:val="en-IN"/>
        </w:rPr>
        <w:t xml:space="preserve">racking </w:t>
      </w:r>
      <w:r w:rsidR="00E05223" w:rsidRPr="00523342">
        <w:rPr>
          <w:sz w:val="18"/>
          <w:szCs w:val="18"/>
          <w:lang w:val="en-IN"/>
        </w:rPr>
        <w:t>s</w:t>
      </w:r>
      <w:r w:rsidR="00E01D52" w:rsidRPr="00523342">
        <w:rPr>
          <w:sz w:val="18"/>
          <w:szCs w:val="18"/>
          <w:lang w:val="en-IN"/>
        </w:rPr>
        <w:t>ystem</w:t>
      </w:r>
    </w:p>
    <w:p w14:paraId="10A19CC2" w14:textId="77777777" w:rsidR="005C2EAA" w:rsidRPr="00523342" w:rsidRDefault="005C2EAA">
      <w:pPr>
        <w:pStyle w:val="Paragraph"/>
        <w:ind w:firstLine="0"/>
      </w:pPr>
    </w:p>
    <w:p w14:paraId="230782F7" w14:textId="7A50AF21" w:rsidR="005C2EAA" w:rsidRPr="00523342" w:rsidRDefault="00D30503">
      <w:pPr>
        <w:pStyle w:val="Paragraph"/>
        <w:ind w:firstLine="0"/>
        <w:jc w:val="center"/>
        <w:rPr>
          <w:lang w:val="en-IN"/>
        </w:rPr>
      </w:pPr>
      <w:r w:rsidRPr="00523342">
        <w:rPr>
          <w:noProof/>
          <w:lang w:val="en-IN"/>
        </w:rPr>
        <w:drawing>
          <wp:inline distT="0" distB="0" distL="0" distR="0" wp14:anchorId="3580A674" wp14:editId="47DCAFA2">
            <wp:extent cx="5781636" cy="2202996"/>
            <wp:effectExtent l="0" t="0" r="0" b="6985"/>
            <wp:docPr id="1471592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08860" cy="2251473"/>
                    </a:xfrm>
                    <a:prstGeom prst="rect">
                      <a:avLst/>
                    </a:prstGeom>
                    <a:noFill/>
                    <a:ln>
                      <a:noFill/>
                    </a:ln>
                  </pic:spPr>
                </pic:pic>
              </a:graphicData>
            </a:graphic>
          </wp:inline>
        </w:drawing>
      </w:r>
    </w:p>
    <w:p w14:paraId="40BED39D" w14:textId="1A9A1672" w:rsidR="00AF6190" w:rsidRPr="00523342" w:rsidRDefault="004A00D1" w:rsidP="00B5595A">
      <w:pPr>
        <w:pStyle w:val="FigureCaption"/>
        <w:spacing w:before="0"/>
      </w:pPr>
      <w:r w:rsidRPr="00523342">
        <w:rPr>
          <w:b/>
          <w:bCs/>
        </w:rPr>
        <w:t xml:space="preserve">FIGURE </w:t>
      </w:r>
      <w:r w:rsidR="00467A3C" w:rsidRPr="00523342">
        <w:rPr>
          <w:b/>
          <w:bCs/>
        </w:rPr>
        <w:t>2</w:t>
      </w:r>
      <w:r w:rsidRPr="00523342">
        <w:rPr>
          <w:b/>
          <w:bCs/>
        </w:rPr>
        <w:t>.</w:t>
      </w:r>
      <w:r w:rsidRPr="00523342">
        <w:t xml:space="preserve"> ECDSA signature verification block diagram</w:t>
      </w:r>
    </w:p>
    <w:p w14:paraId="6B4DCC22" w14:textId="595E26C3" w:rsidR="005C2EAA" w:rsidRPr="00523342" w:rsidRDefault="00000000" w:rsidP="00B5595A">
      <w:pPr>
        <w:pStyle w:val="Heading2"/>
        <w:rPr>
          <w:rStyle w:val="Heading2Char"/>
          <w:b/>
        </w:rPr>
      </w:pPr>
      <w:r w:rsidRPr="00523342">
        <w:rPr>
          <w:rStyle w:val="Heading2Char"/>
          <w:b/>
        </w:rPr>
        <w:t>Frontend Interface and User Roles</w:t>
      </w:r>
    </w:p>
    <w:p w14:paraId="15CD8152" w14:textId="35BF3705" w:rsidR="00BF0C98" w:rsidRPr="00523342" w:rsidRDefault="008E479A">
      <w:pPr>
        <w:pStyle w:val="Paragraph"/>
      </w:pPr>
      <w:r w:rsidRPr="00523342">
        <w:t xml:space="preserve">A React </w:t>
      </w:r>
      <w:proofErr w:type="spellStart"/>
      <w:r w:rsidRPr="00523342">
        <w:t>DApp</w:t>
      </w:r>
      <w:proofErr w:type="spellEnd"/>
      <w:r w:rsidRPr="00523342">
        <w:t xml:space="preserve"> using Web3.js provides the user interface. Users connect via MetaMask, which manages private keys and transaction signing. The </w:t>
      </w:r>
      <w:proofErr w:type="spellStart"/>
      <w:r w:rsidRPr="00523342">
        <w:t>DApp</w:t>
      </w:r>
      <w:proofErr w:type="spellEnd"/>
      <w:r w:rsidRPr="00523342">
        <w:t xml:space="preserve"> fetches the user's role (Manufacturer, Distributor, Wholesaler, Retailer, Consumer) from the smart contract and dynamically adapts the UI, presenting role-specific dashboards and functionalities (e.g., batch registration for manufacturers, Figure </w:t>
      </w:r>
      <w:r w:rsidR="005D1019" w:rsidRPr="00523342">
        <w:t>3</w:t>
      </w:r>
      <w:r w:rsidRPr="00523342">
        <w:t>; QR scanning for consumers).</w:t>
      </w:r>
    </w:p>
    <w:p w14:paraId="04E22859" w14:textId="77777777" w:rsidR="00467A3C" w:rsidRPr="00523342" w:rsidRDefault="00467A3C">
      <w:pPr>
        <w:pStyle w:val="Paragraph"/>
      </w:pPr>
    </w:p>
    <w:p w14:paraId="3FA33644" w14:textId="3730DE6C" w:rsidR="001773DA" w:rsidRPr="00523342" w:rsidRDefault="001773DA" w:rsidP="001773DA">
      <w:pPr>
        <w:pStyle w:val="Figure"/>
      </w:pPr>
      <w:r w:rsidRPr="00523342">
        <w:rPr>
          <w:noProof/>
        </w:rPr>
        <w:lastRenderedPageBreak/>
        <w:drawing>
          <wp:inline distT="0" distB="0" distL="0" distR="0" wp14:anchorId="68D19D03" wp14:editId="363A2D15">
            <wp:extent cx="4926106" cy="2372084"/>
            <wp:effectExtent l="0" t="0" r="8255" b="9525"/>
            <wp:docPr id="54813840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138405" name="Picture 54813840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50721" cy="2432090"/>
                    </a:xfrm>
                    <a:prstGeom prst="rect">
                      <a:avLst/>
                    </a:prstGeom>
                  </pic:spPr>
                </pic:pic>
              </a:graphicData>
            </a:graphic>
          </wp:inline>
        </w:drawing>
      </w:r>
    </w:p>
    <w:p w14:paraId="380A647E" w14:textId="66E12EF9" w:rsidR="001773DA" w:rsidRPr="00523342" w:rsidRDefault="00BF0C98" w:rsidP="00B5595A">
      <w:pPr>
        <w:pStyle w:val="FigureCaption"/>
        <w:spacing w:before="0"/>
      </w:pPr>
      <w:r w:rsidRPr="00523342">
        <w:rPr>
          <w:b/>
          <w:bCs/>
        </w:rPr>
        <w:t xml:space="preserve">FIGURE </w:t>
      </w:r>
      <w:r w:rsidR="005D1019" w:rsidRPr="00523342">
        <w:rPr>
          <w:b/>
          <w:bCs/>
        </w:rPr>
        <w:t>3</w:t>
      </w:r>
      <w:r w:rsidRPr="00523342">
        <w:rPr>
          <w:b/>
          <w:bCs/>
        </w:rPr>
        <w:t>.</w:t>
      </w:r>
      <w:r w:rsidRPr="00523342">
        <w:t xml:space="preserve"> Manufacturer </w:t>
      </w:r>
      <w:r w:rsidR="005D1019" w:rsidRPr="00523342">
        <w:t>d</w:t>
      </w:r>
      <w:r w:rsidRPr="00523342">
        <w:t>ashboard interface for registering a new batch.</w:t>
      </w:r>
    </w:p>
    <w:p w14:paraId="0A961574" w14:textId="77777777" w:rsidR="001773DA" w:rsidRPr="00523342" w:rsidRDefault="001773DA">
      <w:pPr>
        <w:pStyle w:val="Paragraph"/>
      </w:pPr>
    </w:p>
    <w:p w14:paraId="55BFAE87" w14:textId="303E544D" w:rsidR="001773DA" w:rsidRPr="00523342" w:rsidRDefault="008E479A" w:rsidP="00996020">
      <w:pPr>
        <w:pStyle w:val="Paragraph"/>
        <w:ind w:firstLine="360"/>
        <w:rPr>
          <w:lang w:val="en-IN"/>
        </w:rPr>
      </w:pPr>
      <w:r w:rsidRPr="00523342">
        <w:rPr>
          <w:lang w:val="en-IN"/>
        </w:rPr>
        <w:t xml:space="preserve">For product verification, manufacturers generate QR codes encoding only the unique Batch ID after successful, signed batch registration. When a consumer or stakeholder scans this QR code using the </w:t>
      </w:r>
      <w:proofErr w:type="spellStart"/>
      <w:r w:rsidRPr="00523342">
        <w:rPr>
          <w:lang w:val="en-IN"/>
        </w:rPr>
        <w:t>DApp</w:t>
      </w:r>
      <w:proofErr w:type="spellEnd"/>
      <w:r w:rsidRPr="00523342">
        <w:rPr>
          <w:lang w:val="en-IN"/>
        </w:rPr>
        <w:t>, the application extracts the Batch ID and queries the smart contracts (VSC/BRC) via Web3.js. It retrieves the full batch details and its associated signature chain from the blockchain, presenting this information for authenticity and provenance verification.</w:t>
      </w:r>
    </w:p>
    <w:p w14:paraId="28F94BDA" w14:textId="6268FED0" w:rsidR="005C2EAA" w:rsidRPr="00523342" w:rsidRDefault="00000000" w:rsidP="00897F60">
      <w:pPr>
        <w:pStyle w:val="Heading1"/>
        <w:rPr>
          <w:lang w:val="en-IN"/>
        </w:rPr>
      </w:pPr>
      <w:r w:rsidRPr="00523342">
        <w:t>IMPLEMENTATION AND RESULTS</w:t>
      </w:r>
    </w:p>
    <w:p w14:paraId="6662821E" w14:textId="7D62A6CA" w:rsidR="005C2EAA" w:rsidRPr="00523342" w:rsidRDefault="00000000" w:rsidP="00B5595A">
      <w:pPr>
        <w:pStyle w:val="Heading2"/>
        <w:rPr>
          <w:rStyle w:val="Heading2Char"/>
          <w:b/>
        </w:rPr>
      </w:pPr>
      <w:r w:rsidRPr="00523342">
        <w:rPr>
          <w:rStyle w:val="Heading2Char"/>
          <w:b/>
        </w:rPr>
        <w:t>Deployment and Testing Setup</w:t>
      </w:r>
    </w:p>
    <w:p w14:paraId="38378CCB" w14:textId="79A1106B" w:rsidR="001B3E08" w:rsidRPr="00523342" w:rsidRDefault="00000000" w:rsidP="001B3E08">
      <w:pPr>
        <w:pStyle w:val="Paragraph"/>
        <w:rPr>
          <w:lang w:val="en-IN"/>
        </w:rPr>
      </w:pPr>
      <w:r w:rsidRPr="00523342">
        <w:t> </w:t>
      </w:r>
      <w:r w:rsidR="008E479A" w:rsidRPr="00523342">
        <w:t xml:space="preserve">Smart contracts (BRC, BTC, VSC) were compiled (Solidity) and deployed onto the private Geth network (Clique </w:t>
      </w:r>
      <w:proofErr w:type="spellStart"/>
      <w:r w:rsidR="008E479A" w:rsidRPr="00523342">
        <w:t>PoA</w:t>
      </w:r>
      <w:proofErr w:type="spellEnd"/>
      <w:r w:rsidR="008E479A" w:rsidRPr="00523342">
        <w:t>, 5-second block time) using Remix IDE connected via MetaMask (Custom RPC). This controlled setup allowed seamless interaction, transaction signing, and debugging without public network latencies or real gas costs, ensuring rapid transaction confirmations.</w:t>
      </w:r>
      <w:r w:rsidRPr="00523342">
        <w:rPr>
          <w:lang w:val="en-IN"/>
        </w:rPr>
        <w:t xml:space="preserve">  </w:t>
      </w:r>
    </w:p>
    <w:p w14:paraId="6C2AF89C" w14:textId="51C2648F" w:rsidR="005C2EAA" w:rsidRPr="00523342" w:rsidRDefault="00000000" w:rsidP="00B5595A">
      <w:pPr>
        <w:pStyle w:val="Heading2"/>
        <w:rPr>
          <w:rStyle w:val="Heading2Char"/>
          <w:b/>
        </w:rPr>
      </w:pPr>
      <w:r w:rsidRPr="00523342">
        <w:rPr>
          <w:rStyle w:val="Heading2Char"/>
          <w:b/>
        </w:rPr>
        <w:t>Post-Scan Verification</w:t>
      </w:r>
    </w:p>
    <w:p w14:paraId="7679942E" w14:textId="62743001" w:rsidR="00AF6190" w:rsidRPr="00523342" w:rsidRDefault="008E479A" w:rsidP="008E479A">
      <w:pPr>
        <w:pStyle w:val="Paragraph"/>
      </w:pPr>
      <w:r w:rsidRPr="00523342">
        <w:rPr>
          <w:rStyle w:val="ParagraphChar"/>
        </w:rPr>
        <w:t xml:space="preserve">The system's QR code verification, implemented in the React frontend, was tested. Scanning a Batch ID successfully queried VSC and BRC contracts via Web3.js, retrieving batch metadata and stored Signature structs. Frontend logic (or VSC's </w:t>
      </w:r>
      <w:proofErr w:type="spellStart"/>
      <w:r w:rsidRPr="00523342">
        <w:rPr>
          <w:rStyle w:val="ParagraphChar"/>
          <w:i/>
          <w:iCs/>
        </w:rPr>
        <w:t>verifyBatchChain</w:t>
      </w:r>
      <w:proofErr w:type="spellEnd"/>
      <w:r w:rsidRPr="00523342">
        <w:rPr>
          <w:rStyle w:val="ParagraphChar"/>
        </w:rPr>
        <w:t>) correctly checked the signature chain's completeness and sequential correctness (Manufacturer -&gt; Distributor -&gt; Wholesaler -&gt; Retailer). Authentic batches were confirmed, and discrepancies or flagged statuses were accurately indicated, validating the QR-based verification flow.</w:t>
      </w:r>
    </w:p>
    <w:p w14:paraId="4251972A" w14:textId="73329241" w:rsidR="008E479A" w:rsidRPr="00523342" w:rsidRDefault="008E479A" w:rsidP="00467A3C">
      <w:pPr>
        <w:pStyle w:val="Paragraph"/>
        <w:rPr>
          <w:rFonts w:ascii="Arial" w:eastAsia="SimSun" w:hAnsi="Arial" w:cs="Arial"/>
          <w:color w:val="000000"/>
          <w:sz w:val="22"/>
          <w:szCs w:val="22"/>
          <w:lang w:val="en-IN"/>
        </w:rPr>
      </w:pPr>
      <w:r w:rsidRPr="00523342">
        <w:rPr>
          <w:lang w:val="en-IN"/>
        </w:rPr>
        <w:t>Gas consumption benchmarks for key state-changing operations were recorded. Gas, in Ethereum, is the fee for transactions or contract execution, compensating for computational resources. Approximate gas usage ranges are in Table 1</w:t>
      </w:r>
      <w:r w:rsidRPr="00523342">
        <w:rPr>
          <w:rFonts w:ascii="Arial" w:eastAsia="SimSun" w:hAnsi="Arial" w:cs="Arial"/>
          <w:color w:val="000000"/>
          <w:sz w:val="22"/>
          <w:szCs w:val="22"/>
          <w:lang w:val="en-IN"/>
        </w:rPr>
        <w:t>.</w:t>
      </w:r>
    </w:p>
    <w:p w14:paraId="13E25EBD" w14:textId="77777777" w:rsidR="005D1019" w:rsidRPr="00523342" w:rsidRDefault="005D1019" w:rsidP="005D1019">
      <w:pPr>
        <w:pStyle w:val="Paragraph"/>
      </w:pPr>
      <w:r w:rsidRPr="00523342">
        <w:t>Batch registration was the most gas-intensive due to storage initialization and signature verification. Subsequent signing operations were moderately costly (</w:t>
      </w:r>
      <w:proofErr w:type="spellStart"/>
      <w:r w:rsidRPr="00523342">
        <w:rPr>
          <w:i/>
          <w:iCs/>
        </w:rPr>
        <w:t>ecrecover</w:t>
      </w:r>
      <w:proofErr w:type="spellEnd"/>
      <w:r w:rsidRPr="00523342">
        <w:t xml:space="preserve"> and storage updates), while flagging was the least expensive write operation. These predictable gas profiles suggest viability for private/consortium chains and amenability to Layer 2 scaling solutions for potential public deployment.</w:t>
      </w:r>
    </w:p>
    <w:p w14:paraId="3C98B7D7" w14:textId="77777777" w:rsidR="005D1019" w:rsidRPr="00523342" w:rsidRDefault="005D1019" w:rsidP="005D1019">
      <w:pPr>
        <w:pStyle w:val="Heading2"/>
      </w:pPr>
      <w:r w:rsidRPr="00523342">
        <w:t>Security Features</w:t>
      </w:r>
    </w:p>
    <w:p w14:paraId="49D176C4" w14:textId="77777777" w:rsidR="005D1019" w:rsidRPr="00523342" w:rsidRDefault="005D1019" w:rsidP="005D1019">
      <w:pPr>
        <w:pStyle w:val="Paragraph"/>
        <w:rPr>
          <w:lang w:val="en-IN"/>
        </w:rPr>
      </w:pPr>
      <w:r w:rsidRPr="00523342">
        <w:rPr>
          <w:lang w:val="en-IN"/>
        </w:rPr>
        <w:t xml:space="preserve">The system incorporates multiple security layers. Data integrity is ensured by the blockchain's immutability. Role-Based Access Control (RBAC), enforced by smart contract modifiers checking </w:t>
      </w:r>
      <w:proofErr w:type="spellStart"/>
      <w:proofErr w:type="gramStart"/>
      <w:r w:rsidRPr="00523342">
        <w:rPr>
          <w:i/>
          <w:iCs/>
          <w:lang w:val="en-IN"/>
        </w:rPr>
        <w:t>msg.sender</w:t>
      </w:r>
      <w:proofErr w:type="spellEnd"/>
      <w:proofErr w:type="gramEnd"/>
      <w:r w:rsidRPr="00523342">
        <w:rPr>
          <w:lang w:val="en-IN"/>
        </w:rPr>
        <w:t xml:space="preserve"> against on-chain role mappings, prevents unauthorized actions. Crucially, mandatory ECDSA signature verification using </w:t>
      </w:r>
      <w:proofErr w:type="spellStart"/>
      <w:r w:rsidRPr="00523342">
        <w:rPr>
          <w:i/>
          <w:iCs/>
          <w:lang w:val="en-IN"/>
        </w:rPr>
        <w:t>ecrecover</w:t>
      </w:r>
      <w:proofErr w:type="spellEnd"/>
      <w:r w:rsidRPr="00523342">
        <w:rPr>
          <w:lang w:val="en-IN"/>
        </w:rPr>
        <w:t xml:space="preserve"> for </w:t>
      </w:r>
      <w:proofErr w:type="spellStart"/>
      <w:r w:rsidRPr="00523342">
        <w:rPr>
          <w:i/>
          <w:iCs/>
          <w:lang w:val="en-IN"/>
        </w:rPr>
        <w:t>registerBatch</w:t>
      </w:r>
      <w:proofErr w:type="spellEnd"/>
      <w:r w:rsidRPr="00523342">
        <w:rPr>
          <w:lang w:val="en-IN"/>
        </w:rPr>
        <w:t xml:space="preserve"> and </w:t>
      </w:r>
      <w:proofErr w:type="spellStart"/>
      <w:r w:rsidRPr="00523342">
        <w:rPr>
          <w:i/>
          <w:iCs/>
          <w:lang w:val="en-IN"/>
        </w:rPr>
        <w:t>signBatch</w:t>
      </w:r>
      <w:proofErr w:type="spellEnd"/>
      <w:r w:rsidRPr="00523342">
        <w:rPr>
          <w:lang w:val="en-IN"/>
        </w:rPr>
        <w:t xml:space="preserve"> provides strong non-repudiation. Table 2 details the specific ECDSA roles and </w:t>
      </w:r>
      <w:r w:rsidRPr="00523342">
        <w:rPr>
          <w:lang w:val="en-IN"/>
        </w:rPr>
        <w:lastRenderedPageBreak/>
        <w:t>verification points for each actor. This confirms not only transaction initiation but also cryptographic authorization of the specific data by the stakeholder, significantly enhancing security.</w:t>
      </w:r>
    </w:p>
    <w:p w14:paraId="077B34AB" w14:textId="4236F42D" w:rsidR="00AF6190" w:rsidRPr="00523342" w:rsidRDefault="0022114F" w:rsidP="00B5595A">
      <w:pPr>
        <w:pStyle w:val="TableCaption"/>
        <w:rPr>
          <w:rFonts w:eastAsia="SimSun"/>
        </w:rPr>
      </w:pPr>
      <w:r w:rsidRPr="00523342">
        <w:rPr>
          <w:rFonts w:eastAsia="SimSun"/>
          <w:b/>
          <w:bCs/>
        </w:rPr>
        <w:t>TABLE 1.</w:t>
      </w:r>
      <w:r w:rsidRPr="00523342">
        <w:rPr>
          <w:rFonts w:eastAsia="SimSun"/>
        </w:rPr>
        <w:t xml:space="preserve"> Approximate gas consumption for primary smart contract operations</w:t>
      </w:r>
    </w:p>
    <w:tbl>
      <w:tblPr>
        <w:tblStyle w:val="TableGrid"/>
        <w:tblW w:w="9351"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58"/>
        <w:gridCol w:w="1092"/>
        <w:gridCol w:w="1503"/>
        <w:gridCol w:w="2215"/>
        <w:gridCol w:w="2683"/>
      </w:tblGrid>
      <w:tr w:rsidR="005C2EAA" w:rsidRPr="00523342" w14:paraId="5DD75249" w14:textId="77777777" w:rsidTr="005D1019">
        <w:tc>
          <w:tcPr>
            <w:tcW w:w="1858" w:type="dxa"/>
            <w:tcBorders>
              <w:top w:val="single" w:sz="4" w:space="0" w:color="auto"/>
              <w:bottom w:val="single" w:sz="4" w:space="0" w:color="auto"/>
            </w:tcBorders>
            <w:vAlign w:val="center"/>
          </w:tcPr>
          <w:p w14:paraId="05E4A3D4" w14:textId="77777777" w:rsidR="005C2EAA" w:rsidRPr="00523342" w:rsidRDefault="00000000" w:rsidP="00381E7A">
            <w:pPr>
              <w:pStyle w:val="TableCaption"/>
              <w:rPr>
                <w:b/>
                <w:bCs/>
                <w:lang w:val="en-IN"/>
              </w:rPr>
            </w:pPr>
            <w:r w:rsidRPr="00523342">
              <w:rPr>
                <w:b/>
                <w:bCs/>
              </w:rPr>
              <w:t>Operation</w:t>
            </w:r>
          </w:p>
        </w:tc>
        <w:tc>
          <w:tcPr>
            <w:tcW w:w="1092" w:type="dxa"/>
            <w:tcBorders>
              <w:top w:val="single" w:sz="4" w:space="0" w:color="auto"/>
              <w:bottom w:val="single" w:sz="4" w:space="0" w:color="auto"/>
            </w:tcBorders>
            <w:vAlign w:val="center"/>
          </w:tcPr>
          <w:p w14:paraId="2F6DA680" w14:textId="77777777" w:rsidR="005C2EAA" w:rsidRPr="00523342" w:rsidRDefault="00000000" w:rsidP="00381E7A">
            <w:pPr>
              <w:pStyle w:val="TableCaption"/>
              <w:rPr>
                <w:b/>
                <w:bCs/>
                <w:lang w:val="en-IN"/>
              </w:rPr>
            </w:pPr>
            <w:r w:rsidRPr="00523342">
              <w:rPr>
                <w:b/>
                <w:bCs/>
              </w:rPr>
              <w:t>Contract</w:t>
            </w:r>
          </w:p>
        </w:tc>
        <w:tc>
          <w:tcPr>
            <w:tcW w:w="1503" w:type="dxa"/>
            <w:tcBorders>
              <w:top w:val="single" w:sz="4" w:space="0" w:color="auto"/>
              <w:bottom w:val="single" w:sz="4" w:space="0" w:color="auto"/>
            </w:tcBorders>
            <w:vAlign w:val="center"/>
          </w:tcPr>
          <w:p w14:paraId="1C9955F8" w14:textId="77777777" w:rsidR="005C2EAA" w:rsidRPr="00523342" w:rsidRDefault="00000000" w:rsidP="00381E7A">
            <w:pPr>
              <w:pStyle w:val="TableCaption"/>
              <w:rPr>
                <w:b/>
                <w:bCs/>
                <w:lang w:val="en-IN"/>
              </w:rPr>
            </w:pPr>
            <w:r w:rsidRPr="00523342">
              <w:rPr>
                <w:b/>
                <w:bCs/>
              </w:rPr>
              <w:t>Function</w:t>
            </w:r>
          </w:p>
        </w:tc>
        <w:tc>
          <w:tcPr>
            <w:tcW w:w="2215" w:type="dxa"/>
            <w:tcBorders>
              <w:top w:val="single" w:sz="4" w:space="0" w:color="auto"/>
              <w:bottom w:val="single" w:sz="4" w:space="0" w:color="auto"/>
            </w:tcBorders>
            <w:vAlign w:val="center"/>
          </w:tcPr>
          <w:p w14:paraId="4183B9ED" w14:textId="77777777" w:rsidR="005C2EAA" w:rsidRPr="00523342" w:rsidRDefault="00000000" w:rsidP="00381E7A">
            <w:pPr>
              <w:pStyle w:val="TableCaption"/>
              <w:rPr>
                <w:b/>
                <w:bCs/>
                <w:lang w:val="en-IN"/>
              </w:rPr>
            </w:pPr>
            <w:r w:rsidRPr="00523342">
              <w:rPr>
                <w:b/>
                <w:bCs/>
              </w:rPr>
              <w:t>Approx. Gas Used Range</w:t>
            </w:r>
          </w:p>
        </w:tc>
        <w:tc>
          <w:tcPr>
            <w:tcW w:w="2683" w:type="dxa"/>
            <w:tcBorders>
              <w:top w:val="single" w:sz="4" w:space="0" w:color="auto"/>
              <w:bottom w:val="single" w:sz="4" w:space="0" w:color="auto"/>
            </w:tcBorders>
            <w:vAlign w:val="center"/>
          </w:tcPr>
          <w:p w14:paraId="758080BA" w14:textId="77777777" w:rsidR="005C2EAA" w:rsidRPr="00523342" w:rsidRDefault="00000000" w:rsidP="00381E7A">
            <w:pPr>
              <w:pStyle w:val="TableCaption"/>
              <w:rPr>
                <w:b/>
                <w:bCs/>
                <w:lang w:val="en-IN"/>
              </w:rPr>
            </w:pPr>
            <w:r w:rsidRPr="00523342">
              <w:rPr>
                <w:b/>
                <w:bCs/>
              </w:rPr>
              <w:t>Key Factors Affecting Gas</w:t>
            </w:r>
          </w:p>
        </w:tc>
      </w:tr>
      <w:tr w:rsidR="005C2EAA" w:rsidRPr="00523342" w14:paraId="1B5969B0" w14:textId="77777777" w:rsidTr="005D1019">
        <w:tc>
          <w:tcPr>
            <w:tcW w:w="1858" w:type="dxa"/>
            <w:tcBorders>
              <w:top w:val="single" w:sz="4" w:space="0" w:color="auto"/>
            </w:tcBorders>
            <w:vAlign w:val="center"/>
          </w:tcPr>
          <w:p w14:paraId="287C97F5" w14:textId="77777777" w:rsidR="005C2EAA" w:rsidRPr="00523342" w:rsidRDefault="00000000" w:rsidP="00381E7A">
            <w:pPr>
              <w:pStyle w:val="TableCaption"/>
              <w:rPr>
                <w:lang w:val="en-IN"/>
              </w:rPr>
            </w:pPr>
            <w:r w:rsidRPr="00523342">
              <w:t>Batch Registration (incl. Manuf. Sig)</w:t>
            </w:r>
          </w:p>
        </w:tc>
        <w:tc>
          <w:tcPr>
            <w:tcW w:w="1092" w:type="dxa"/>
            <w:tcBorders>
              <w:top w:val="single" w:sz="4" w:space="0" w:color="auto"/>
            </w:tcBorders>
            <w:vAlign w:val="center"/>
          </w:tcPr>
          <w:p w14:paraId="4EDE58E3" w14:textId="77777777" w:rsidR="005C2EAA" w:rsidRPr="00523342" w:rsidRDefault="00000000" w:rsidP="00381E7A">
            <w:pPr>
              <w:pStyle w:val="TableCaption"/>
              <w:rPr>
                <w:lang w:val="en-IN"/>
              </w:rPr>
            </w:pPr>
            <w:r w:rsidRPr="00523342">
              <w:t>BRC</w:t>
            </w:r>
          </w:p>
        </w:tc>
        <w:tc>
          <w:tcPr>
            <w:tcW w:w="1503" w:type="dxa"/>
            <w:tcBorders>
              <w:top w:val="single" w:sz="4" w:space="0" w:color="auto"/>
            </w:tcBorders>
            <w:vAlign w:val="center"/>
          </w:tcPr>
          <w:p w14:paraId="4304CFDC" w14:textId="77777777" w:rsidR="005C2EAA" w:rsidRPr="00523342" w:rsidRDefault="00000000" w:rsidP="00381E7A">
            <w:pPr>
              <w:pStyle w:val="TableCaption"/>
              <w:rPr>
                <w:i/>
                <w:iCs/>
                <w:lang w:val="en-IN"/>
              </w:rPr>
            </w:pPr>
            <w:proofErr w:type="spellStart"/>
            <w:r w:rsidRPr="00523342">
              <w:rPr>
                <w:i/>
                <w:iCs/>
              </w:rPr>
              <w:t>registerBatch</w:t>
            </w:r>
            <w:proofErr w:type="spellEnd"/>
          </w:p>
        </w:tc>
        <w:tc>
          <w:tcPr>
            <w:tcW w:w="2215" w:type="dxa"/>
            <w:tcBorders>
              <w:top w:val="single" w:sz="4" w:space="0" w:color="auto"/>
            </w:tcBorders>
            <w:vAlign w:val="center"/>
          </w:tcPr>
          <w:p w14:paraId="2AA70B22" w14:textId="77777777" w:rsidR="005C2EAA" w:rsidRPr="00523342" w:rsidRDefault="00000000" w:rsidP="00381E7A">
            <w:pPr>
              <w:pStyle w:val="TableCaption"/>
              <w:rPr>
                <w:lang w:val="en-IN"/>
              </w:rPr>
            </w:pPr>
            <w:r w:rsidRPr="00523342">
              <w:t>210,000 - 250,000</w:t>
            </w:r>
          </w:p>
        </w:tc>
        <w:tc>
          <w:tcPr>
            <w:tcW w:w="2683" w:type="dxa"/>
            <w:tcBorders>
              <w:top w:val="single" w:sz="4" w:space="0" w:color="auto"/>
            </w:tcBorders>
            <w:vAlign w:val="center"/>
          </w:tcPr>
          <w:p w14:paraId="6562D384" w14:textId="25959F6C" w:rsidR="005C2EAA" w:rsidRPr="00523342" w:rsidRDefault="00000000" w:rsidP="00381E7A">
            <w:pPr>
              <w:pStyle w:val="TableCaption"/>
              <w:rPr>
                <w:lang w:val="en-IN"/>
              </w:rPr>
            </w:pPr>
            <w:r w:rsidRPr="00523342">
              <w:t xml:space="preserve">Storing Batch struct, </w:t>
            </w:r>
            <w:proofErr w:type="spellStart"/>
            <w:r w:rsidR="0039237D" w:rsidRPr="00523342">
              <w:rPr>
                <w:i/>
                <w:iCs/>
              </w:rPr>
              <w:t>ecrecover</w:t>
            </w:r>
            <w:proofErr w:type="spellEnd"/>
            <w:r w:rsidRPr="00523342">
              <w:t xml:space="preserve"> for manuf. signature, storing signature, event emission</w:t>
            </w:r>
          </w:p>
        </w:tc>
      </w:tr>
      <w:tr w:rsidR="005C2EAA" w:rsidRPr="00523342" w14:paraId="08BC97E1" w14:textId="77777777" w:rsidTr="00B5595A">
        <w:tc>
          <w:tcPr>
            <w:tcW w:w="1858" w:type="dxa"/>
            <w:vAlign w:val="center"/>
          </w:tcPr>
          <w:p w14:paraId="50384CA5" w14:textId="77777777" w:rsidR="005C2EAA" w:rsidRPr="00523342" w:rsidRDefault="00000000" w:rsidP="00381E7A">
            <w:pPr>
              <w:pStyle w:val="TableCaption"/>
              <w:rPr>
                <w:lang w:val="en-IN"/>
              </w:rPr>
            </w:pPr>
            <w:r w:rsidRPr="00523342">
              <w:t>Signing a Batch (Stakeholder Sig)</w:t>
            </w:r>
          </w:p>
        </w:tc>
        <w:tc>
          <w:tcPr>
            <w:tcW w:w="1092" w:type="dxa"/>
            <w:vAlign w:val="center"/>
          </w:tcPr>
          <w:p w14:paraId="1AE12944" w14:textId="77777777" w:rsidR="005C2EAA" w:rsidRPr="00523342" w:rsidRDefault="00000000" w:rsidP="00381E7A">
            <w:pPr>
              <w:pStyle w:val="TableCaption"/>
              <w:rPr>
                <w:lang w:val="en-IN"/>
              </w:rPr>
            </w:pPr>
            <w:r w:rsidRPr="00523342">
              <w:t>BTC</w:t>
            </w:r>
          </w:p>
        </w:tc>
        <w:tc>
          <w:tcPr>
            <w:tcW w:w="1503" w:type="dxa"/>
            <w:vAlign w:val="center"/>
          </w:tcPr>
          <w:p w14:paraId="4AF8C894" w14:textId="77777777" w:rsidR="005C2EAA" w:rsidRPr="00523342" w:rsidRDefault="00000000" w:rsidP="00381E7A">
            <w:pPr>
              <w:pStyle w:val="TableCaption"/>
              <w:rPr>
                <w:i/>
                <w:iCs/>
                <w:lang w:val="en-IN"/>
              </w:rPr>
            </w:pPr>
            <w:proofErr w:type="spellStart"/>
            <w:r w:rsidRPr="00523342">
              <w:rPr>
                <w:i/>
                <w:iCs/>
              </w:rPr>
              <w:t>signBatch</w:t>
            </w:r>
            <w:proofErr w:type="spellEnd"/>
          </w:p>
        </w:tc>
        <w:tc>
          <w:tcPr>
            <w:tcW w:w="2215" w:type="dxa"/>
            <w:vAlign w:val="center"/>
          </w:tcPr>
          <w:p w14:paraId="4533BC6B" w14:textId="77777777" w:rsidR="005C2EAA" w:rsidRPr="00523342" w:rsidRDefault="00000000" w:rsidP="00381E7A">
            <w:pPr>
              <w:pStyle w:val="TableCaption"/>
              <w:rPr>
                <w:lang w:val="en-IN"/>
              </w:rPr>
            </w:pPr>
            <w:r w:rsidRPr="00523342">
              <w:t>85,000 - 110,000</w:t>
            </w:r>
          </w:p>
        </w:tc>
        <w:tc>
          <w:tcPr>
            <w:tcW w:w="2683" w:type="dxa"/>
            <w:vAlign w:val="center"/>
          </w:tcPr>
          <w:p w14:paraId="6CD028DD" w14:textId="77777777" w:rsidR="005C2EAA" w:rsidRPr="00523342" w:rsidRDefault="00000000" w:rsidP="00381E7A">
            <w:pPr>
              <w:pStyle w:val="TableCaption"/>
              <w:rPr>
                <w:lang w:val="en-IN"/>
              </w:rPr>
            </w:pPr>
            <w:proofErr w:type="spellStart"/>
            <w:r w:rsidRPr="00523342">
              <w:rPr>
                <w:i/>
                <w:iCs/>
              </w:rPr>
              <w:t>ecrecover</w:t>
            </w:r>
            <w:proofErr w:type="spellEnd"/>
            <w:r w:rsidRPr="00523342">
              <w:t xml:space="preserve"> for stakeholder sig., appending Signature struct to array, storage update, event</w:t>
            </w:r>
          </w:p>
        </w:tc>
      </w:tr>
      <w:tr w:rsidR="005C2EAA" w:rsidRPr="00523342" w14:paraId="27A77C56" w14:textId="77777777" w:rsidTr="00B5595A">
        <w:tc>
          <w:tcPr>
            <w:tcW w:w="1858" w:type="dxa"/>
            <w:vAlign w:val="center"/>
          </w:tcPr>
          <w:p w14:paraId="461B544D" w14:textId="77777777" w:rsidR="005C2EAA" w:rsidRPr="00523342" w:rsidRDefault="00000000" w:rsidP="00381E7A">
            <w:pPr>
              <w:pStyle w:val="TableCaption"/>
              <w:rPr>
                <w:lang w:val="en-IN"/>
              </w:rPr>
            </w:pPr>
            <w:r w:rsidRPr="00523342">
              <w:t>Flagging a Suspicious Batch</w:t>
            </w:r>
          </w:p>
        </w:tc>
        <w:tc>
          <w:tcPr>
            <w:tcW w:w="1092" w:type="dxa"/>
            <w:vAlign w:val="center"/>
          </w:tcPr>
          <w:p w14:paraId="217DE557" w14:textId="77777777" w:rsidR="005C2EAA" w:rsidRPr="00523342" w:rsidRDefault="00000000" w:rsidP="00381E7A">
            <w:pPr>
              <w:pStyle w:val="TableCaption"/>
              <w:rPr>
                <w:lang w:val="en-IN"/>
              </w:rPr>
            </w:pPr>
            <w:r w:rsidRPr="00523342">
              <w:t>VSC</w:t>
            </w:r>
          </w:p>
        </w:tc>
        <w:tc>
          <w:tcPr>
            <w:tcW w:w="1503" w:type="dxa"/>
            <w:vAlign w:val="center"/>
          </w:tcPr>
          <w:p w14:paraId="75D40C80" w14:textId="77777777" w:rsidR="005C2EAA" w:rsidRPr="00523342" w:rsidRDefault="00000000" w:rsidP="00381E7A">
            <w:pPr>
              <w:pStyle w:val="TableCaption"/>
              <w:rPr>
                <w:i/>
                <w:iCs/>
                <w:lang w:val="en-IN"/>
              </w:rPr>
            </w:pPr>
            <w:proofErr w:type="spellStart"/>
            <w:r w:rsidRPr="00523342">
              <w:rPr>
                <w:i/>
                <w:iCs/>
              </w:rPr>
              <w:t>flagBatch</w:t>
            </w:r>
            <w:proofErr w:type="spellEnd"/>
          </w:p>
        </w:tc>
        <w:tc>
          <w:tcPr>
            <w:tcW w:w="2215" w:type="dxa"/>
            <w:vAlign w:val="center"/>
          </w:tcPr>
          <w:p w14:paraId="62F078CB" w14:textId="77777777" w:rsidR="005C2EAA" w:rsidRPr="00523342" w:rsidRDefault="00000000" w:rsidP="00381E7A">
            <w:pPr>
              <w:pStyle w:val="TableCaption"/>
              <w:rPr>
                <w:lang w:val="en-IN"/>
              </w:rPr>
            </w:pPr>
            <w:r w:rsidRPr="00523342">
              <w:t>65,000 - 75,000</w:t>
            </w:r>
          </w:p>
        </w:tc>
        <w:tc>
          <w:tcPr>
            <w:tcW w:w="2683" w:type="dxa"/>
            <w:vAlign w:val="center"/>
          </w:tcPr>
          <w:p w14:paraId="3E56EBF9" w14:textId="77777777" w:rsidR="005C2EAA" w:rsidRPr="00523342" w:rsidRDefault="00000000" w:rsidP="00381E7A">
            <w:pPr>
              <w:pStyle w:val="TableCaption"/>
              <w:rPr>
                <w:lang w:val="en-IN"/>
              </w:rPr>
            </w:pPr>
            <w:r w:rsidRPr="00523342">
              <w:t xml:space="preserve">Updating </w:t>
            </w:r>
            <w:proofErr w:type="spellStart"/>
            <w:r w:rsidRPr="00523342">
              <w:t>isFlagged</w:t>
            </w:r>
            <w:proofErr w:type="spellEnd"/>
            <w:r w:rsidRPr="00523342">
              <w:t xml:space="preserve"> </w:t>
            </w:r>
            <w:proofErr w:type="spellStart"/>
            <w:r w:rsidRPr="00523342">
              <w:t>boolean</w:t>
            </w:r>
            <w:proofErr w:type="spellEnd"/>
            <w:r w:rsidRPr="00523342">
              <w:t xml:space="preserve"> in storage, event emission</w:t>
            </w:r>
          </w:p>
        </w:tc>
      </w:tr>
      <w:tr w:rsidR="005C2EAA" w:rsidRPr="00523342" w14:paraId="623915B0" w14:textId="77777777" w:rsidTr="00B5595A">
        <w:trPr>
          <w:trHeight w:val="616"/>
        </w:trPr>
        <w:tc>
          <w:tcPr>
            <w:tcW w:w="1858" w:type="dxa"/>
            <w:vAlign w:val="center"/>
          </w:tcPr>
          <w:p w14:paraId="5F59B0A7" w14:textId="77777777" w:rsidR="005C2EAA" w:rsidRPr="00523342" w:rsidRDefault="00000000" w:rsidP="00381E7A">
            <w:pPr>
              <w:pStyle w:val="TableCaption"/>
              <w:rPr>
                <w:lang w:val="en-IN"/>
              </w:rPr>
            </w:pPr>
            <w:r w:rsidRPr="00523342">
              <w:t>On-Chain Verification (Hypothetical)</w:t>
            </w:r>
          </w:p>
        </w:tc>
        <w:tc>
          <w:tcPr>
            <w:tcW w:w="1092" w:type="dxa"/>
            <w:vAlign w:val="center"/>
          </w:tcPr>
          <w:p w14:paraId="0EDAE677" w14:textId="77777777" w:rsidR="005C2EAA" w:rsidRPr="00523342" w:rsidRDefault="00000000" w:rsidP="00381E7A">
            <w:pPr>
              <w:pStyle w:val="TableCaption"/>
              <w:rPr>
                <w:lang w:val="en-IN"/>
              </w:rPr>
            </w:pPr>
            <w:r w:rsidRPr="00523342">
              <w:t>VSC</w:t>
            </w:r>
          </w:p>
        </w:tc>
        <w:tc>
          <w:tcPr>
            <w:tcW w:w="1503" w:type="dxa"/>
            <w:vAlign w:val="center"/>
          </w:tcPr>
          <w:p w14:paraId="7EC81701" w14:textId="3AD47486" w:rsidR="005C2EAA" w:rsidRPr="00523342" w:rsidRDefault="00000000" w:rsidP="00381E7A">
            <w:pPr>
              <w:pStyle w:val="TableCaption"/>
              <w:rPr>
                <w:i/>
                <w:iCs/>
                <w:lang w:val="en-IN"/>
              </w:rPr>
            </w:pPr>
            <w:proofErr w:type="spellStart"/>
            <w:r w:rsidRPr="00523342">
              <w:rPr>
                <w:i/>
                <w:iCs/>
              </w:rPr>
              <w:t>verifyBatchChain</w:t>
            </w:r>
            <w:proofErr w:type="spellEnd"/>
          </w:p>
        </w:tc>
        <w:tc>
          <w:tcPr>
            <w:tcW w:w="2215" w:type="dxa"/>
            <w:vAlign w:val="center"/>
          </w:tcPr>
          <w:p w14:paraId="5D276EE8" w14:textId="038715F8" w:rsidR="005C2EAA" w:rsidRPr="00523342" w:rsidRDefault="00000000" w:rsidP="00381E7A">
            <w:pPr>
              <w:pStyle w:val="TableCaption"/>
              <w:rPr>
                <w:lang w:val="en-IN"/>
              </w:rPr>
            </w:pPr>
            <w:r w:rsidRPr="00523342">
              <w:t>40,000 - 60,000</w:t>
            </w:r>
          </w:p>
        </w:tc>
        <w:tc>
          <w:tcPr>
            <w:tcW w:w="2683" w:type="dxa"/>
            <w:vAlign w:val="center"/>
          </w:tcPr>
          <w:p w14:paraId="4CD6A9B3" w14:textId="77777777" w:rsidR="005C2EAA" w:rsidRPr="00523342" w:rsidRDefault="00000000" w:rsidP="00381E7A">
            <w:pPr>
              <w:pStyle w:val="TableCaption"/>
              <w:rPr>
                <w:lang w:val="en-IN"/>
              </w:rPr>
            </w:pPr>
            <w:r w:rsidRPr="00523342">
              <w:t>Reading array data, loops, comparisons (if called within another transaction)</w:t>
            </w:r>
          </w:p>
        </w:tc>
      </w:tr>
    </w:tbl>
    <w:p w14:paraId="548C1F90" w14:textId="24E07812" w:rsidR="00E05223" w:rsidRPr="00523342" w:rsidRDefault="00E05223" w:rsidP="005D1019">
      <w:pPr>
        <w:pStyle w:val="Paragraph"/>
        <w:ind w:firstLine="0"/>
      </w:pPr>
    </w:p>
    <w:p w14:paraId="4D3EA271" w14:textId="663AE832" w:rsidR="00AF6190" w:rsidRPr="00523342" w:rsidRDefault="00AF6190" w:rsidP="00B5595A">
      <w:pPr>
        <w:pStyle w:val="TableCaption"/>
        <w:spacing w:before="0"/>
      </w:pPr>
      <w:r w:rsidRPr="00523342">
        <w:rPr>
          <w:b/>
          <w:bCs/>
        </w:rPr>
        <w:t>TABLE 2</w:t>
      </w:r>
      <w:r w:rsidR="001C135C" w:rsidRPr="00523342">
        <w:rPr>
          <w:b/>
          <w:bCs/>
        </w:rPr>
        <w:t>.</w:t>
      </w:r>
      <w:r w:rsidRPr="00523342">
        <w:t xml:space="preserve"> ECDSA Role Verification Table</w:t>
      </w:r>
    </w:p>
    <w:tbl>
      <w:tblPr>
        <w:tblpPr w:leftFromText="180" w:rightFromText="180" w:vertAnchor="text" w:horzAnchor="margin" w:tblpY="204"/>
        <w:tblOverlap w:val="never"/>
        <w:tblW w:w="9346" w:type="dxa"/>
        <w:tblBorders>
          <w:top w:val="single" w:sz="4" w:space="0" w:color="auto"/>
          <w:bottom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658"/>
        <w:gridCol w:w="2543"/>
        <w:gridCol w:w="5145"/>
      </w:tblGrid>
      <w:tr w:rsidR="008B33A9" w:rsidRPr="00523342" w14:paraId="4D9FCD6A" w14:textId="77777777" w:rsidTr="005D1019">
        <w:trPr>
          <w:trHeight w:val="530"/>
        </w:trPr>
        <w:tc>
          <w:tcPr>
            <w:tcW w:w="1658" w:type="dxa"/>
            <w:tcBorders>
              <w:top w:val="single" w:sz="4" w:space="0" w:color="auto"/>
              <w:bottom w:val="single" w:sz="4" w:space="0" w:color="auto"/>
            </w:tcBorders>
            <w:tcMar>
              <w:top w:w="100" w:type="dxa"/>
              <w:left w:w="100" w:type="dxa"/>
              <w:bottom w:w="100" w:type="dxa"/>
              <w:right w:w="100" w:type="dxa"/>
            </w:tcMar>
            <w:vAlign w:val="center"/>
          </w:tcPr>
          <w:p w14:paraId="6407FEFA" w14:textId="77777777" w:rsidR="008B33A9" w:rsidRPr="00523342" w:rsidRDefault="008B33A9" w:rsidP="00381E7A">
            <w:pPr>
              <w:pStyle w:val="TableCaption"/>
              <w:rPr>
                <w:b/>
                <w:bCs/>
              </w:rPr>
            </w:pPr>
            <w:r w:rsidRPr="00523342">
              <w:rPr>
                <w:b/>
                <w:bCs/>
              </w:rPr>
              <w:t>Supply Chain Stage</w:t>
            </w:r>
          </w:p>
        </w:tc>
        <w:tc>
          <w:tcPr>
            <w:tcW w:w="2543" w:type="dxa"/>
            <w:tcBorders>
              <w:top w:val="single" w:sz="4" w:space="0" w:color="auto"/>
              <w:bottom w:val="single" w:sz="4" w:space="0" w:color="auto"/>
            </w:tcBorders>
            <w:tcMar>
              <w:top w:w="100" w:type="dxa"/>
              <w:left w:w="100" w:type="dxa"/>
              <w:bottom w:w="100" w:type="dxa"/>
              <w:right w:w="100" w:type="dxa"/>
            </w:tcMar>
            <w:vAlign w:val="center"/>
          </w:tcPr>
          <w:p w14:paraId="21CD9E4E" w14:textId="77777777" w:rsidR="008B33A9" w:rsidRPr="00523342" w:rsidRDefault="008B33A9" w:rsidP="00381E7A">
            <w:pPr>
              <w:pStyle w:val="TableCaption"/>
              <w:rPr>
                <w:b/>
                <w:bCs/>
              </w:rPr>
            </w:pPr>
            <w:r w:rsidRPr="00523342">
              <w:rPr>
                <w:b/>
                <w:bCs/>
              </w:rPr>
              <w:t>Actor</w:t>
            </w:r>
          </w:p>
        </w:tc>
        <w:tc>
          <w:tcPr>
            <w:tcW w:w="5145" w:type="dxa"/>
            <w:tcBorders>
              <w:top w:val="single" w:sz="4" w:space="0" w:color="auto"/>
              <w:bottom w:val="single" w:sz="4" w:space="0" w:color="auto"/>
            </w:tcBorders>
            <w:tcMar>
              <w:top w:w="100" w:type="dxa"/>
              <w:left w:w="100" w:type="dxa"/>
              <w:bottom w:w="100" w:type="dxa"/>
              <w:right w:w="100" w:type="dxa"/>
            </w:tcMar>
            <w:vAlign w:val="center"/>
          </w:tcPr>
          <w:p w14:paraId="683ED5DF" w14:textId="77777777" w:rsidR="008B33A9" w:rsidRPr="00523342" w:rsidRDefault="008B33A9" w:rsidP="00381E7A">
            <w:pPr>
              <w:pStyle w:val="TableCaption"/>
              <w:rPr>
                <w:b/>
                <w:bCs/>
              </w:rPr>
            </w:pPr>
            <w:r w:rsidRPr="00523342">
              <w:rPr>
                <w:b/>
                <w:bCs/>
              </w:rPr>
              <w:t>ECDSA Role</w:t>
            </w:r>
          </w:p>
        </w:tc>
      </w:tr>
      <w:tr w:rsidR="008B33A9" w:rsidRPr="00523342" w14:paraId="7F619E80" w14:textId="77777777" w:rsidTr="005D1019">
        <w:trPr>
          <w:trHeight w:val="1112"/>
        </w:trPr>
        <w:tc>
          <w:tcPr>
            <w:tcW w:w="1658" w:type="dxa"/>
            <w:tcBorders>
              <w:top w:val="single" w:sz="4" w:space="0" w:color="auto"/>
            </w:tcBorders>
            <w:tcMar>
              <w:top w:w="100" w:type="dxa"/>
              <w:left w:w="100" w:type="dxa"/>
              <w:bottom w:w="100" w:type="dxa"/>
              <w:right w:w="100" w:type="dxa"/>
            </w:tcMar>
            <w:vAlign w:val="center"/>
          </w:tcPr>
          <w:p w14:paraId="06982996" w14:textId="77777777" w:rsidR="008B33A9" w:rsidRPr="00523342" w:rsidRDefault="008B33A9" w:rsidP="00381E7A">
            <w:pPr>
              <w:pStyle w:val="TableCaption"/>
            </w:pPr>
            <w:r w:rsidRPr="00523342">
              <w:t xml:space="preserve">Batch </w:t>
            </w:r>
            <w:proofErr w:type="spellStart"/>
            <w:r w:rsidRPr="00523342">
              <w:t>Registrat</w:t>
            </w:r>
            <w:proofErr w:type="spellEnd"/>
            <w:r w:rsidRPr="00523342">
              <w:rPr>
                <w:lang w:val="en-IN"/>
              </w:rPr>
              <w:t>io</w:t>
            </w:r>
            <w:r w:rsidRPr="00523342">
              <w:t>n</w:t>
            </w:r>
          </w:p>
        </w:tc>
        <w:tc>
          <w:tcPr>
            <w:tcW w:w="2543" w:type="dxa"/>
            <w:tcBorders>
              <w:top w:val="single" w:sz="4" w:space="0" w:color="auto"/>
            </w:tcBorders>
            <w:tcMar>
              <w:top w:w="100" w:type="dxa"/>
              <w:left w:w="100" w:type="dxa"/>
              <w:bottom w:w="100" w:type="dxa"/>
              <w:right w:w="100" w:type="dxa"/>
            </w:tcMar>
            <w:vAlign w:val="center"/>
          </w:tcPr>
          <w:p w14:paraId="16801D50" w14:textId="77777777" w:rsidR="008B33A9" w:rsidRPr="00523342" w:rsidRDefault="008B33A9" w:rsidP="00381E7A">
            <w:pPr>
              <w:pStyle w:val="TableCaption"/>
            </w:pPr>
            <w:r w:rsidRPr="00523342">
              <w:t>Manufacturer</w:t>
            </w:r>
          </w:p>
        </w:tc>
        <w:tc>
          <w:tcPr>
            <w:tcW w:w="5145" w:type="dxa"/>
            <w:tcBorders>
              <w:top w:val="single" w:sz="4" w:space="0" w:color="auto"/>
            </w:tcBorders>
            <w:tcMar>
              <w:top w:w="100" w:type="dxa"/>
              <w:left w:w="100" w:type="dxa"/>
              <w:bottom w:w="100" w:type="dxa"/>
              <w:right w:w="100" w:type="dxa"/>
            </w:tcMar>
            <w:vAlign w:val="center"/>
          </w:tcPr>
          <w:p w14:paraId="4BF133EB" w14:textId="77777777" w:rsidR="008B33A9" w:rsidRPr="00523342" w:rsidRDefault="008B33A9" w:rsidP="00381E7A">
            <w:pPr>
              <w:pStyle w:val="TableCaption"/>
            </w:pPr>
            <w:r w:rsidRPr="00523342">
              <w:t xml:space="preserve">Signs core batch metadata (e.g., batch ID, medicine name, dates, manufacturer address) off-chain. The BRC's </w:t>
            </w:r>
            <w:proofErr w:type="spellStart"/>
            <w:r w:rsidRPr="00523342">
              <w:t>registerBatch</w:t>
            </w:r>
            <w:proofErr w:type="spellEnd"/>
            <w:r w:rsidRPr="00523342">
              <w:t xml:space="preserve"> function receives this signature (</w:t>
            </w:r>
            <w:proofErr w:type="spellStart"/>
            <w:proofErr w:type="gramStart"/>
            <w:r w:rsidRPr="00523342">
              <w:t>r,s</w:t>
            </w:r>
            <w:proofErr w:type="gramEnd"/>
            <w:r w:rsidRPr="00523342">
              <w:t>,v</w:t>
            </w:r>
            <w:proofErr w:type="spellEnd"/>
            <w:r w:rsidRPr="00523342">
              <w:t xml:space="preserve">) and verifies it on-chain using </w:t>
            </w:r>
            <w:proofErr w:type="spellStart"/>
            <w:r w:rsidRPr="00523342">
              <w:rPr>
                <w:i/>
                <w:iCs/>
              </w:rPr>
              <w:t>ecrecover</w:t>
            </w:r>
            <w:proofErr w:type="spellEnd"/>
            <w:r w:rsidRPr="00523342">
              <w:t xml:space="preserve"> against the Manufacturer's </w:t>
            </w:r>
            <w:proofErr w:type="spellStart"/>
            <w:proofErr w:type="gramStart"/>
            <w:r w:rsidRPr="00523342">
              <w:rPr>
                <w:i/>
                <w:iCs/>
              </w:rPr>
              <w:t>msg.sender</w:t>
            </w:r>
            <w:proofErr w:type="spellEnd"/>
            <w:proofErr w:type="gramEnd"/>
            <w:r w:rsidRPr="00523342">
              <w:t>.</w:t>
            </w:r>
          </w:p>
        </w:tc>
      </w:tr>
      <w:tr w:rsidR="008B33A9" w:rsidRPr="00523342" w14:paraId="69581B8B" w14:textId="77777777" w:rsidTr="00E05223">
        <w:trPr>
          <w:trHeight w:val="1067"/>
        </w:trPr>
        <w:tc>
          <w:tcPr>
            <w:tcW w:w="1658" w:type="dxa"/>
            <w:tcMar>
              <w:top w:w="100" w:type="dxa"/>
              <w:left w:w="100" w:type="dxa"/>
              <w:bottom w:w="100" w:type="dxa"/>
              <w:right w:w="100" w:type="dxa"/>
            </w:tcMar>
            <w:vAlign w:val="center"/>
          </w:tcPr>
          <w:p w14:paraId="5F0A966D" w14:textId="77777777" w:rsidR="008B33A9" w:rsidRPr="00523342" w:rsidRDefault="008B33A9" w:rsidP="00381E7A">
            <w:pPr>
              <w:pStyle w:val="TableCaption"/>
            </w:pPr>
            <w:r w:rsidRPr="00523342">
              <w:t>Handover/</w:t>
            </w:r>
          </w:p>
          <w:p w14:paraId="3439AC3D" w14:textId="77777777" w:rsidR="008B33A9" w:rsidRPr="00523342" w:rsidRDefault="008B33A9" w:rsidP="00381E7A">
            <w:pPr>
              <w:pStyle w:val="TableCaption"/>
            </w:pPr>
            <w:r w:rsidRPr="00523342">
              <w:t>Transfer</w:t>
            </w:r>
          </w:p>
        </w:tc>
        <w:tc>
          <w:tcPr>
            <w:tcW w:w="2543" w:type="dxa"/>
            <w:tcMar>
              <w:top w:w="100" w:type="dxa"/>
              <w:left w:w="100" w:type="dxa"/>
              <w:bottom w:w="100" w:type="dxa"/>
              <w:right w:w="100" w:type="dxa"/>
            </w:tcMar>
            <w:vAlign w:val="center"/>
          </w:tcPr>
          <w:p w14:paraId="2391756E" w14:textId="77777777" w:rsidR="008B33A9" w:rsidRPr="00523342" w:rsidRDefault="008B33A9" w:rsidP="00381E7A">
            <w:pPr>
              <w:pStyle w:val="TableCaption"/>
            </w:pPr>
            <w:r w:rsidRPr="00523342">
              <w:t>Distributor, Wholesaler, Retailer</w:t>
            </w:r>
          </w:p>
        </w:tc>
        <w:tc>
          <w:tcPr>
            <w:tcW w:w="5145" w:type="dxa"/>
            <w:tcMar>
              <w:top w:w="100" w:type="dxa"/>
              <w:left w:w="100" w:type="dxa"/>
              <w:bottom w:w="100" w:type="dxa"/>
              <w:right w:w="100" w:type="dxa"/>
            </w:tcMar>
            <w:vAlign w:val="center"/>
          </w:tcPr>
          <w:p w14:paraId="1E52CB90" w14:textId="77777777" w:rsidR="008B33A9" w:rsidRPr="00523342" w:rsidRDefault="008B33A9" w:rsidP="00381E7A">
            <w:pPr>
              <w:pStyle w:val="TableCaption"/>
            </w:pPr>
            <w:r w:rsidRPr="00523342">
              <w:t xml:space="preserve">Each actor, upon receiving/processing a batch, signs a confirmation message (e.g., hash of batch ID, their address, role, timestamp) off-chain. The BTC's </w:t>
            </w:r>
            <w:proofErr w:type="spellStart"/>
            <w:r w:rsidRPr="00523342">
              <w:rPr>
                <w:i/>
                <w:iCs/>
              </w:rPr>
              <w:t>signBatch</w:t>
            </w:r>
            <w:proofErr w:type="spellEnd"/>
            <w:r w:rsidRPr="00523342">
              <w:t xml:space="preserve"> function receives this signature (</w:t>
            </w:r>
            <w:proofErr w:type="spellStart"/>
            <w:proofErr w:type="gramStart"/>
            <w:r w:rsidRPr="00523342">
              <w:t>r,s</w:t>
            </w:r>
            <w:proofErr w:type="gramEnd"/>
            <w:r w:rsidRPr="00523342">
              <w:t>,v</w:t>
            </w:r>
            <w:proofErr w:type="spellEnd"/>
            <w:r w:rsidRPr="00523342">
              <w:t xml:space="preserve">) and verifies it on-chain using </w:t>
            </w:r>
            <w:proofErr w:type="spellStart"/>
            <w:r w:rsidRPr="00523342">
              <w:rPr>
                <w:i/>
                <w:iCs/>
              </w:rPr>
              <w:t>ecrecover</w:t>
            </w:r>
            <w:proofErr w:type="spellEnd"/>
            <w:r w:rsidRPr="00523342">
              <w:t xml:space="preserve"> against the actor's </w:t>
            </w:r>
            <w:proofErr w:type="spellStart"/>
            <w:proofErr w:type="gramStart"/>
            <w:r w:rsidRPr="00523342">
              <w:rPr>
                <w:i/>
                <w:iCs/>
              </w:rPr>
              <w:t>msg.sender</w:t>
            </w:r>
            <w:proofErr w:type="spellEnd"/>
            <w:proofErr w:type="gramEnd"/>
            <w:r w:rsidRPr="00523342">
              <w:t>. The verified signature is then recorded.</w:t>
            </w:r>
          </w:p>
        </w:tc>
      </w:tr>
      <w:tr w:rsidR="008B33A9" w:rsidRPr="00523342" w14:paraId="2355CEE1" w14:textId="77777777" w:rsidTr="00E05223">
        <w:trPr>
          <w:trHeight w:val="1433"/>
        </w:trPr>
        <w:tc>
          <w:tcPr>
            <w:tcW w:w="1658" w:type="dxa"/>
            <w:tcMar>
              <w:top w:w="100" w:type="dxa"/>
              <w:left w:w="100" w:type="dxa"/>
              <w:bottom w:w="100" w:type="dxa"/>
              <w:right w:w="100" w:type="dxa"/>
            </w:tcMar>
            <w:vAlign w:val="center"/>
          </w:tcPr>
          <w:p w14:paraId="7425813B" w14:textId="77777777" w:rsidR="008B33A9" w:rsidRPr="00523342" w:rsidRDefault="008B33A9" w:rsidP="00381E7A">
            <w:pPr>
              <w:pStyle w:val="TableCaption"/>
            </w:pPr>
            <w:r w:rsidRPr="00523342">
              <w:t>Authenticity Check</w:t>
            </w:r>
          </w:p>
        </w:tc>
        <w:tc>
          <w:tcPr>
            <w:tcW w:w="2543" w:type="dxa"/>
            <w:tcMar>
              <w:top w:w="100" w:type="dxa"/>
              <w:left w:w="100" w:type="dxa"/>
              <w:bottom w:w="100" w:type="dxa"/>
              <w:right w:w="100" w:type="dxa"/>
            </w:tcMar>
            <w:vAlign w:val="center"/>
          </w:tcPr>
          <w:p w14:paraId="5DDB9730" w14:textId="77777777" w:rsidR="008B33A9" w:rsidRPr="00523342" w:rsidRDefault="008B33A9" w:rsidP="00381E7A">
            <w:pPr>
              <w:pStyle w:val="TableCaption"/>
            </w:pPr>
            <w:r w:rsidRPr="00523342">
              <w:t xml:space="preserve">Retailer/Consumer (via </w:t>
            </w:r>
            <w:proofErr w:type="spellStart"/>
            <w:r w:rsidRPr="00523342">
              <w:rPr>
                <w:i/>
                <w:iCs/>
              </w:rPr>
              <w:t>verifyBatchChain</w:t>
            </w:r>
            <w:proofErr w:type="spellEnd"/>
            <w:r w:rsidRPr="00523342">
              <w:t xml:space="preserve"> or frontend)</w:t>
            </w:r>
          </w:p>
          <w:p w14:paraId="4C43F5DC" w14:textId="77777777" w:rsidR="008B33A9" w:rsidRPr="00523342" w:rsidRDefault="008B33A9" w:rsidP="00381E7A">
            <w:pPr>
              <w:pStyle w:val="TableCaption"/>
            </w:pPr>
          </w:p>
        </w:tc>
        <w:tc>
          <w:tcPr>
            <w:tcW w:w="5145" w:type="dxa"/>
            <w:tcMar>
              <w:top w:w="100" w:type="dxa"/>
              <w:left w:w="100" w:type="dxa"/>
              <w:bottom w:w="100" w:type="dxa"/>
              <w:right w:w="100" w:type="dxa"/>
            </w:tcMar>
            <w:vAlign w:val="center"/>
          </w:tcPr>
          <w:p w14:paraId="663BE890" w14:textId="77777777" w:rsidR="008B33A9" w:rsidRPr="00523342" w:rsidRDefault="008B33A9" w:rsidP="00381E7A">
            <w:pPr>
              <w:pStyle w:val="TableCaption"/>
            </w:pPr>
            <w:r w:rsidRPr="00523342">
              <w:t xml:space="preserve">The </w:t>
            </w:r>
            <w:proofErr w:type="spellStart"/>
            <w:r w:rsidRPr="00523342">
              <w:t>verifyBatchChain</w:t>
            </w:r>
            <w:proofErr w:type="spellEnd"/>
            <w:r w:rsidRPr="00523342">
              <w:t xml:space="preserve"> function (in VSC) checks the on-chain record for a complete and sequentially correct chain of previously verified and recorded signatures (Manufacturer, Distributor, Wholesaler, Retailer). The frontend can also retrieve individual stored signatures (</w:t>
            </w:r>
            <w:proofErr w:type="spellStart"/>
            <w:proofErr w:type="gramStart"/>
            <w:r w:rsidRPr="00523342">
              <w:t>r,s</w:t>
            </w:r>
            <w:proofErr w:type="gramEnd"/>
            <w:r w:rsidRPr="00523342">
              <w:t>,v</w:t>
            </w:r>
            <w:proofErr w:type="spellEnd"/>
            <w:r w:rsidRPr="00523342">
              <w:t xml:space="preserve">) and associated data to perform off-chain verification if </w:t>
            </w:r>
            <w:proofErr w:type="gramStart"/>
            <w:r w:rsidRPr="00523342">
              <w:t>needed, or</w:t>
            </w:r>
            <w:proofErr w:type="gramEnd"/>
            <w:r w:rsidRPr="00523342">
              <w:t xml:space="preserve"> rely on the status from </w:t>
            </w:r>
            <w:proofErr w:type="spellStart"/>
            <w:r w:rsidRPr="00523342">
              <w:rPr>
                <w:i/>
                <w:iCs/>
              </w:rPr>
              <w:t>verifyBatchChain</w:t>
            </w:r>
            <w:proofErr w:type="spellEnd"/>
            <w:r w:rsidRPr="00523342">
              <w:t>.</w:t>
            </w:r>
          </w:p>
        </w:tc>
      </w:tr>
    </w:tbl>
    <w:p w14:paraId="2C78DC6A" w14:textId="77777777" w:rsidR="008B33A9" w:rsidRPr="00523342" w:rsidRDefault="008B33A9" w:rsidP="00E05223">
      <w:pPr>
        <w:pStyle w:val="Paragraph"/>
        <w:ind w:firstLine="0"/>
        <w:rPr>
          <w:lang w:val="en-IN"/>
        </w:rPr>
      </w:pPr>
    </w:p>
    <w:p w14:paraId="55F12DFE" w14:textId="4634B500" w:rsidR="00A32733" w:rsidRPr="00523342" w:rsidRDefault="00A32733" w:rsidP="00897F60">
      <w:pPr>
        <w:pStyle w:val="Heading2"/>
        <w:rPr>
          <w:lang w:val="en-IN"/>
        </w:rPr>
      </w:pPr>
      <w:r w:rsidRPr="00523342">
        <w:rPr>
          <w:lang w:val="en-IN"/>
        </w:rPr>
        <w:t>Comparison with Traditional Methodologies</w:t>
      </w:r>
    </w:p>
    <w:p w14:paraId="78A874AE" w14:textId="77777777" w:rsidR="001B3E08" w:rsidRPr="00523342" w:rsidRDefault="001B3E08" w:rsidP="001B3E08">
      <w:pPr>
        <w:pStyle w:val="Paragraph"/>
      </w:pPr>
      <w:r w:rsidRPr="00523342">
        <w:t xml:space="preserve">The proposed blockchain-based system with on-chain ECDSA signature verification offers significant advantages over traditional pharmaceutical supply chain methodologies, which often suffer from data immutability issues, opacity, and weak accountability. In contrast to traditional systems vulnerable to tampering, our approach ensures high Data Integrity through an immutable ledger and on-chain ECDSA signature verification. Where traditional methods offer limited Transparency with data silos, our system provides a shared, auditable ledger for authorized participants, enabling comprehensive Traceability and granular batch tracking, a significant improvement over the </w:t>
      </w:r>
      <w:proofErr w:type="gramStart"/>
      <w:r w:rsidRPr="00523342">
        <w:t>often fragmented</w:t>
      </w:r>
      <w:proofErr w:type="gramEnd"/>
      <w:r w:rsidRPr="00523342">
        <w:t xml:space="preserve"> visibility in conventional setups.</w:t>
      </w:r>
    </w:p>
    <w:p w14:paraId="7596FC6A" w14:textId="17B26C14" w:rsidR="00A32733" w:rsidRPr="00523342" w:rsidRDefault="00222E1E" w:rsidP="001B3E08">
      <w:pPr>
        <w:pStyle w:val="Paragraph"/>
      </w:pPr>
      <w:r w:rsidRPr="00523342">
        <w:t xml:space="preserve">In addition to these benefits, blockchain technology has inherent trade-offs. Blockchain networks tend to have lower throughput and higher latency compared to centralized databases as a result of the consensus process. The setup, configuration, and maintenance of a multi-node private network are more involved and require expert-level expertise. </w:t>
      </w:r>
      <w:r w:rsidRPr="00523342">
        <w:lastRenderedPageBreak/>
        <w:t>On-chain data storage is also more computationally costly, with a need for precise architectural design to meet both performance and security advantages of decentralization. These factors represent key considerations for organizations planning to adopt such advanced systems</w:t>
      </w:r>
      <w:r w:rsidR="00577304" w:rsidRPr="00523342">
        <w:t>.</w:t>
      </w:r>
    </w:p>
    <w:p w14:paraId="2BC5DFD4" w14:textId="25CBA696" w:rsidR="005C2EAA" w:rsidRPr="00523342" w:rsidRDefault="00000000" w:rsidP="00B5595A">
      <w:pPr>
        <w:pStyle w:val="Heading1"/>
      </w:pPr>
      <w:r w:rsidRPr="00523342">
        <w:t>CONCLUSION</w:t>
      </w:r>
    </w:p>
    <w:p w14:paraId="62C3CC7F" w14:textId="77777777" w:rsidR="00501C11" w:rsidRPr="00523342" w:rsidRDefault="00501C11" w:rsidP="00501C11">
      <w:pPr>
        <w:pStyle w:val="Paragraph"/>
      </w:pPr>
      <w:r w:rsidRPr="00523342">
        <w:t xml:space="preserve">This project successfully demonstrated a blockchain-based pharmaceutical supply chain system using a private Ethereum </w:t>
      </w:r>
      <w:proofErr w:type="spellStart"/>
      <w:r w:rsidRPr="00523342">
        <w:t>PoA</w:t>
      </w:r>
      <w:proofErr w:type="spellEnd"/>
      <w:r w:rsidRPr="00523342">
        <w:t xml:space="preserve"> network, Solidity smart contracts, and a React </w:t>
      </w:r>
      <w:proofErr w:type="spellStart"/>
      <w:r w:rsidRPr="00523342">
        <w:t>DApp</w:t>
      </w:r>
      <w:proofErr w:type="spellEnd"/>
      <w:r w:rsidRPr="00523342">
        <w:t xml:space="preserve">. Key achievements include robust RBAC and, critically, on-chain ECDSA signature verification via </w:t>
      </w:r>
      <w:proofErr w:type="spellStart"/>
      <w:r w:rsidRPr="00523342">
        <w:rPr>
          <w:i/>
          <w:iCs/>
        </w:rPr>
        <w:t>ecrecover</w:t>
      </w:r>
      <w:proofErr w:type="spellEnd"/>
      <w:r w:rsidRPr="00523342">
        <w:t xml:space="preserve"> for enhanced data integrity and non-repudiation. Functional testing validated core features like secure batch registration, auditable stakeholder signing, QR code verification, and counterfeit reporting, with gas benchmarking affirming private network viability. The system enhances drug traceability, combats counterfeits, and improves patient safety.</w:t>
      </w:r>
    </w:p>
    <w:p w14:paraId="7F1F6A81" w14:textId="77777777" w:rsidR="00501C11" w:rsidRPr="00523342" w:rsidRDefault="00501C11" w:rsidP="00501C11">
      <w:pPr>
        <w:pStyle w:val="Paragraph"/>
      </w:pPr>
      <w:r w:rsidRPr="00523342">
        <w:t xml:space="preserve">Limitations include private network governance considerations, public chain scalability (gas costs, throughput), lack of integration with existing enterprise IT systems (ERP/WMS) and comprehensive IoT data, need for </w:t>
      </w:r>
      <w:proofErr w:type="spellStart"/>
      <w:r w:rsidRPr="00523342">
        <w:t>DApp</w:t>
      </w:r>
      <w:proofErr w:type="spellEnd"/>
      <w:r w:rsidRPr="00523342">
        <w:t xml:space="preserve"> UI/UX refinement, and detailed regulatory mapping.</w:t>
      </w:r>
    </w:p>
    <w:p w14:paraId="1708EA14" w14:textId="10C89F76" w:rsidR="00577304" w:rsidRPr="00523342" w:rsidRDefault="00501C11" w:rsidP="00174BD9">
      <w:pPr>
        <w:pStyle w:val="Paragraph"/>
      </w:pPr>
      <w:r w:rsidRPr="00523342">
        <w:t xml:space="preserve">Future work will prioritize Layer 2 scaling solutions, developing standardized APIs for interoperability, comprehensive IoT integration, AI-driven data analytics, real-world pilot studies, establishing a robust governance model, creating native mobile applications, and incorporating features for specific regulatory compliance </w:t>
      </w:r>
      <w:proofErr w:type="gramStart"/>
      <w:r w:rsidRPr="00523342">
        <w:t>to transition</w:t>
      </w:r>
      <w:proofErr w:type="gramEnd"/>
      <w:r w:rsidRPr="00523342">
        <w:t xml:space="preserve"> this proof-of-concept to a widely adoptable solution.</w:t>
      </w:r>
    </w:p>
    <w:p w14:paraId="28E37B54" w14:textId="4AE38F9A" w:rsidR="005C2EAA" w:rsidRPr="00523342" w:rsidRDefault="00000000" w:rsidP="00C410E9">
      <w:pPr>
        <w:pStyle w:val="Heading1"/>
      </w:pPr>
      <w:r w:rsidRPr="00523342">
        <w:t>REFERENCES</w:t>
      </w:r>
    </w:p>
    <w:p w14:paraId="3A798379" w14:textId="77777777" w:rsidR="00086871" w:rsidRPr="00523342" w:rsidRDefault="00086871" w:rsidP="00523342">
      <w:pPr>
        <w:pStyle w:val="Reference"/>
        <w:numPr>
          <w:ilvl w:val="0"/>
          <w:numId w:val="8"/>
        </w:numPr>
        <w:ind w:left="360"/>
        <w:rPr>
          <w:sz w:val="18"/>
          <w:szCs w:val="18"/>
        </w:rPr>
      </w:pPr>
      <w:r w:rsidRPr="00523342">
        <w:rPr>
          <w:sz w:val="18"/>
          <w:szCs w:val="18"/>
        </w:rPr>
        <w:t>S. Hamid, N.Z. Bawany, and K. Fatima, “A Blockchain based Framework for Verifying Drug Authenticity,” in </w:t>
      </w:r>
      <w:r w:rsidRPr="00523342">
        <w:rPr>
          <w:i/>
          <w:iCs/>
          <w:sz w:val="18"/>
          <w:szCs w:val="18"/>
        </w:rPr>
        <w:t>2023 24th International Arab Conference on Information Technology (ACIT)</w:t>
      </w:r>
      <w:r w:rsidRPr="00523342">
        <w:rPr>
          <w:sz w:val="18"/>
          <w:szCs w:val="18"/>
        </w:rPr>
        <w:t xml:space="preserve">, (IEEE, Ajman, United Arab Emirates, 2023), pp. 1–8. </w:t>
      </w:r>
    </w:p>
    <w:p w14:paraId="06AC42FB" w14:textId="77777777" w:rsidR="00086871" w:rsidRPr="00523342" w:rsidRDefault="00086871" w:rsidP="00523342">
      <w:pPr>
        <w:pStyle w:val="Reference"/>
        <w:ind w:left="360"/>
        <w:rPr>
          <w:sz w:val="18"/>
          <w:szCs w:val="18"/>
        </w:rPr>
      </w:pPr>
      <w:r w:rsidRPr="00523342">
        <w:rPr>
          <w:sz w:val="18"/>
          <w:szCs w:val="18"/>
        </w:rPr>
        <w:t xml:space="preserve">M. H. Z. Hairul Nizam, M. A. Ahmad Nizam, M. H. Husaini Jummadi, N. N. M. S. Nik Mohd Kamal, and A. A. Zainuddin, “Hyperledger Fabric blockchain for securing the edge Internet of Things: A review,” Journal of Informatics and Web Engineering </w:t>
      </w:r>
      <w:r w:rsidRPr="00523342">
        <w:rPr>
          <w:b/>
          <w:bCs/>
          <w:sz w:val="18"/>
          <w:szCs w:val="18"/>
        </w:rPr>
        <w:t>4</w:t>
      </w:r>
      <w:r w:rsidRPr="00523342">
        <w:rPr>
          <w:sz w:val="18"/>
          <w:szCs w:val="18"/>
        </w:rPr>
        <w:t>(1), 81–98 (2025).</w:t>
      </w:r>
    </w:p>
    <w:p w14:paraId="19924651" w14:textId="77777777" w:rsidR="00086871" w:rsidRPr="00523342" w:rsidRDefault="00086871" w:rsidP="00523342">
      <w:pPr>
        <w:pStyle w:val="Reference"/>
        <w:ind w:left="360"/>
        <w:rPr>
          <w:sz w:val="18"/>
          <w:szCs w:val="18"/>
        </w:rPr>
      </w:pPr>
      <w:r w:rsidRPr="00523342">
        <w:rPr>
          <w:sz w:val="18"/>
          <w:szCs w:val="18"/>
        </w:rPr>
        <w:t xml:space="preserve">F. Mazlan, N. F. Omar, N. N. M. S. Nik Mohd Kamal, and A. A. Zainuddin, “Comprehensive insights into smart contracts: Architecture, sectoral applications, security analysis, and legal frameworks,” Journal of Informatics and Web Engineering </w:t>
      </w:r>
      <w:r w:rsidRPr="00523342">
        <w:rPr>
          <w:b/>
          <w:bCs/>
          <w:sz w:val="18"/>
          <w:szCs w:val="18"/>
        </w:rPr>
        <w:t>4</w:t>
      </w:r>
      <w:r w:rsidRPr="00523342">
        <w:rPr>
          <w:sz w:val="18"/>
          <w:szCs w:val="18"/>
        </w:rPr>
        <w:t>(1), 1–17 (2025).</w:t>
      </w:r>
    </w:p>
    <w:p w14:paraId="37912B25" w14:textId="77777777" w:rsidR="009F6113" w:rsidRPr="00523342" w:rsidRDefault="009F6113" w:rsidP="00523342">
      <w:pPr>
        <w:pStyle w:val="Reference"/>
        <w:ind w:left="360"/>
        <w:rPr>
          <w:sz w:val="18"/>
          <w:szCs w:val="18"/>
        </w:rPr>
      </w:pPr>
      <w:r w:rsidRPr="00523342">
        <w:rPr>
          <w:sz w:val="18"/>
          <w:szCs w:val="18"/>
        </w:rPr>
        <w:t xml:space="preserve">A. </w:t>
      </w:r>
      <w:proofErr w:type="spellStart"/>
      <w:r w:rsidRPr="00523342">
        <w:rPr>
          <w:sz w:val="18"/>
          <w:szCs w:val="18"/>
        </w:rPr>
        <w:t>Musamih</w:t>
      </w:r>
      <w:proofErr w:type="spellEnd"/>
      <w:r w:rsidRPr="00523342">
        <w:rPr>
          <w:sz w:val="18"/>
          <w:szCs w:val="18"/>
        </w:rPr>
        <w:t xml:space="preserve">, K. Salah, R. Jayaraman, J. Arshad, M. Debe, Y. Al-Hammadi, and S. </w:t>
      </w:r>
      <w:proofErr w:type="spellStart"/>
      <w:r w:rsidRPr="00523342">
        <w:rPr>
          <w:sz w:val="18"/>
          <w:szCs w:val="18"/>
        </w:rPr>
        <w:t>Ellahham</w:t>
      </w:r>
      <w:proofErr w:type="spellEnd"/>
      <w:r w:rsidRPr="00523342">
        <w:rPr>
          <w:sz w:val="18"/>
          <w:szCs w:val="18"/>
        </w:rPr>
        <w:t>, “A Blockchain-Based Approach for Drug Traceability in Healthcare Supply Chain,” IEEE Access </w:t>
      </w:r>
      <w:r w:rsidRPr="00523342">
        <w:rPr>
          <w:b/>
          <w:bCs/>
          <w:sz w:val="18"/>
          <w:szCs w:val="18"/>
        </w:rPr>
        <w:t>9</w:t>
      </w:r>
      <w:r w:rsidRPr="00523342">
        <w:rPr>
          <w:sz w:val="18"/>
          <w:szCs w:val="18"/>
        </w:rPr>
        <w:t>, 9728–9743 (2021). </w:t>
      </w:r>
    </w:p>
    <w:p w14:paraId="05818FE2" w14:textId="36BC20DD" w:rsidR="009F6113" w:rsidRPr="00523342" w:rsidRDefault="009F6113" w:rsidP="00523342">
      <w:pPr>
        <w:pStyle w:val="Reference"/>
        <w:ind w:left="360"/>
        <w:rPr>
          <w:sz w:val="18"/>
          <w:szCs w:val="18"/>
        </w:rPr>
      </w:pPr>
      <w:r w:rsidRPr="00523342">
        <w:rPr>
          <w:sz w:val="18"/>
          <w:szCs w:val="18"/>
        </w:rPr>
        <w:t>F. Jamil, L. Hang, K. Kim, and D. Kim, “A Novel Medical Blockchain Model for Drug Supply Chain Integrity Management in a Smart Hospital,” Electronics </w:t>
      </w:r>
      <w:r w:rsidRPr="00523342">
        <w:rPr>
          <w:b/>
          <w:bCs/>
          <w:sz w:val="18"/>
          <w:szCs w:val="18"/>
        </w:rPr>
        <w:t>8</w:t>
      </w:r>
      <w:r w:rsidRPr="00523342">
        <w:rPr>
          <w:sz w:val="18"/>
          <w:szCs w:val="18"/>
        </w:rPr>
        <w:t>(5), 505 (2019).  </w:t>
      </w:r>
    </w:p>
    <w:p w14:paraId="495231F0" w14:textId="67DF5B0B" w:rsidR="009F6113" w:rsidRPr="00523342" w:rsidRDefault="009F6113" w:rsidP="00523342">
      <w:pPr>
        <w:pStyle w:val="Reference"/>
        <w:ind w:left="360"/>
        <w:rPr>
          <w:sz w:val="18"/>
          <w:szCs w:val="18"/>
        </w:rPr>
      </w:pPr>
      <w:r w:rsidRPr="00523342">
        <w:rPr>
          <w:sz w:val="18"/>
          <w:szCs w:val="18"/>
        </w:rPr>
        <w:t xml:space="preserve">S.K. Nanda, S.K. Panda, and M. Dash, “Medical supply chain integrated with blockchain and IoT to track the logistics of medical products,” </w:t>
      </w:r>
      <w:proofErr w:type="spellStart"/>
      <w:r w:rsidRPr="00523342">
        <w:rPr>
          <w:sz w:val="18"/>
          <w:szCs w:val="18"/>
        </w:rPr>
        <w:t>Multimed</w:t>
      </w:r>
      <w:proofErr w:type="spellEnd"/>
      <w:r w:rsidRPr="00523342">
        <w:rPr>
          <w:sz w:val="18"/>
          <w:szCs w:val="18"/>
        </w:rPr>
        <w:t xml:space="preserve"> Tools Appl </w:t>
      </w:r>
      <w:r w:rsidRPr="00523342">
        <w:rPr>
          <w:b/>
          <w:bCs/>
          <w:sz w:val="18"/>
          <w:szCs w:val="18"/>
        </w:rPr>
        <w:t>82</w:t>
      </w:r>
      <w:r w:rsidRPr="00523342">
        <w:rPr>
          <w:sz w:val="18"/>
          <w:szCs w:val="18"/>
        </w:rPr>
        <w:t>(21), 32917–32939 (2023). </w:t>
      </w:r>
    </w:p>
    <w:p w14:paraId="3A5DA25B" w14:textId="21AA9184" w:rsidR="009F6113" w:rsidRPr="00523342" w:rsidRDefault="009F6113" w:rsidP="00523342">
      <w:pPr>
        <w:pStyle w:val="Reference"/>
        <w:ind w:left="360"/>
        <w:rPr>
          <w:sz w:val="18"/>
          <w:szCs w:val="18"/>
        </w:rPr>
      </w:pPr>
      <w:r w:rsidRPr="00523342">
        <w:rPr>
          <w:sz w:val="18"/>
          <w:szCs w:val="18"/>
        </w:rPr>
        <w:t xml:space="preserve">S. </w:t>
      </w:r>
      <w:proofErr w:type="spellStart"/>
      <w:r w:rsidRPr="00523342">
        <w:rPr>
          <w:sz w:val="18"/>
          <w:szCs w:val="18"/>
        </w:rPr>
        <w:t>Namasudra</w:t>
      </w:r>
      <w:proofErr w:type="spellEnd"/>
      <w:r w:rsidRPr="00523342">
        <w:rPr>
          <w:sz w:val="18"/>
          <w:szCs w:val="18"/>
        </w:rPr>
        <w:t xml:space="preserve">, S. Das, R.G. Crespo, D. </w:t>
      </w:r>
      <w:proofErr w:type="spellStart"/>
      <w:r w:rsidRPr="00523342">
        <w:rPr>
          <w:sz w:val="18"/>
          <w:szCs w:val="18"/>
        </w:rPr>
        <w:t>Taniar</w:t>
      </w:r>
      <w:proofErr w:type="spellEnd"/>
      <w:r w:rsidRPr="00523342">
        <w:rPr>
          <w:sz w:val="18"/>
          <w:szCs w:val="18"/>
        </w:rPr>
        <w:t xml:space="preserve">, and N.R. </w:t>
      </w:r>
      <w:proofErr w:type="spellStart"/>
      <w:r w:rsidRPr="00523342">
        <w:rPr>
          <w:sz w:val="18"/>
          <w:szCs w:val="18"/>
        </w:rPr>
        <w:t>Moparthi</w:t>
      </w:r>
      <w:proofErr w:type="spellEnd"/>
      <w:r w:rsidRPr="00523342">
        <w:rPr>
          <w:sz w:val="18"/>
          <w:szCs w:val="18"/>
        </w:rPr>
        <w:t>, “</w:t>
      </w:r>
      <w:proofErr w:type="spellStart"/>
      <w:r w:rsidRPr="00523342">
        <w:rPr>
          <w:sz w:val="18"/>
          <w:szCs w:val="18"/>
        </w:rPr>
        <w:t>DrugBlock</w:t>
      </w:r>
      <w:proofErr w:type="spellEnd"/>
      <w:r w:rsidRPr="00523342">
        <w:rPr>
          <w:sz w:val="18"/>
          <w:szCs w:val="18"/>
        </w:rPr>
        <w:t>: An Advanced System to Secure Drug Supply Chain Using Internet of Things and Blockchain-Enabled Consumer Electronics,” IEEE Trans. Consumer Electron., 1–1 (2024). </w:t>
      </w:r>
    </w:p>
    <w:p w14:paraId="32256487" w14:textId="00544044" w:rsidR="009F6113" w:rsidRPr="00523342" w:rsidRDefault="009F6113" w:rsidP="00523342">
      <w:pPr>
        <w:pStyle w:val="Reference"/>
        <w:ind w:left="360"/>
        <w:rPr>
          <w:sz w:val="18"/>
          <w:szCs w:val="18"/>
        </w:rPr>
      </w:pPr>
      <w:r w:rsidRPr="00523342">
        <w:rPr>
          <w:sz w:val="18"/>
          <w:szCs w:val="18"/>
        </w:rPr>
        <w:t xml:space="preserve">A. Ghadge, M. Bourlakis, S. Kamble, and S. </w:t>
      </w:r>
      <w:proofErr w:type="spellStart"/>
      <w:r w:rsidRPr="00523342">
        <w:rPr>
          <w:sz w:val="18"/>
          <w:szCs w:val="18"/>
        </w:rPr>
        <w:t>Seuring</w:t>
      </w:r>
      <w:proofErr w:type="spellEnd"/>
      <w:r w:rsidRPr="00523342">
        <w:rPr>
          <w:sz w:val="18"/>
          <w:szCs w:val="18"/>
        </w:rPr>
        <w:t>, “Blockchain implementation in pharmaceutical supply chains: A review and conceptual framework,” International Journal of Production Research </w:t>
      </w:r>
      <w:r w:rsidRPr="00523342">
        <w:rPr>
          <w:b/>
          <w:bCs/>
          <w:sz w:val="18"/>
          <w:szCs w:val="18"/>
        </w:rPr>
        <w:t>61</w:t>
      </w:r>
      <w:r w:rsidRPr="00523342">
        <w:rPr>
          <w:sz w:val="18"/>
          <w:szCs w:val="18"/>
        </w:rPr>
        <w:t>(19), 6633–6651 (2023). </w:t>
      </w:r>
    </w:p>
    <w:p w14:paraId="5E9A66EF" w14:textId="4560A274" w:rsidR="009F6113" w:rsidRPr="00523342" w:rsidRDefault="009F6113" w:rsidP="00523342">
      <w:pPr>
        <w:pStyle w:val="Reference"/>
        <w:ind w:left="360"/>
        <w:rPr>
          <w:sz w:val="18"/>
          <w:szCs w:val="18"/>
        </w:rPr>
      </w:pPr>
      <w:r w:rsidRPr="00523342">
        <w:rPr>
          <w:sz w:val="18"/>
          <w:szCs w:val="18"/>
        </w:rPr>
        <w:t xml:space="preserve">M. Debe, K. Salah, R. Jayaraman, and J. Arshad, “Blockchain-Based Verifiable Tracking of </w:t>
      </w:r>
      <w:proofErr w:type="spellStart"/>
      <w:r w:rsidRPr="00523342">
        <w:rPr>
          <w:sz w:val="18"/>
          <w:szCs w:val="18"/>
        </w:rPr>
        <w:t>Resellable</w:t>
      </w:r>
      <w:proofErr w:type="spellEnd"/>
      <w:r w:rsidRPr="00523342">
        <w:rPr>
          <w:sz w:val="18"/>
          <w:szCs w:val="18"/>
        </w:rPr>
        <w:t xml:space="preserve"> Returned Drugs,” IEEE Access </w:t>
      </w:r>
      <w:r w:rsidRPr="00523342">
        <w:rPr>
          <w:b/>
          <w:bCs/>
          <w:sz w:val="18"/>
          <w:szCs w:val="18"/>
        </w:rPr>
        <w:t>8</w:t>
      </w:r>
      <w:r w:rsidRPr="00523342">
        <w:rPr>
          <w:sz w:val="18"/>
          <w:szCs w:val="18"/>
        </w:rPr>
        <w:t>, 205848–205862 (2020). </w:t>
      </w:r>
    </w:p>
    <w:p w14:paraId="3AA429C6" w14:textId="5DC4C880" w:rsidR="009F6113" w:rsidRPr="00523342" w:rsidRDefault="009F6113" w:rsidP="00523342">
      <w:pPr>
        <w:pStyle w:val="Reference"/>
        <w:ind w:left="360"/>
        <w:rPr>
          <w:sz w:val="18"/>
          <w:szCs w:val="18"/>
        </w:rPr>
      </w:pPr>
      <w:r w:rsidRPr="00523342">
        <w:rPr>
          <w:sz w:val="18"/>
          <w:szCs w:val="18"/>
        </w:rPr>
        <w:t xml:space="preserve">U. Agarwal, V. </w:t>
      </w:r>
      <w:proofErr w:type="spellStart"/>
      <w:r w:rsidRPr="00523342">
        <w:rPr>
          <w:sz w:val="18"/>
          <w:szCs w:val="18"/>
        </w:rPr>
        <w:t>Rishiwal</w:t>
      </w:r>
      <w:proofErr w:type="spellEnd"/>
      <w:r w:rsidRPr="00523342">
        <w:rPr>
          <w:sz w:val="18"/>
          <w:szCs w:val="18"/>
        </w:rPr>
        <w:t>, M. Yadav, M. Alshammari, P. Yadav, O. Singh, and V. Maurya, “Exploring Blockchain and Supply Chain Integration: State-of-the-Art, Security Issues, and Emerging Directions,” IEEE Access </w:t>
      </w:r>
      <w:r w:rsidRPr="00523342">
        <w:rPr>
          <w:b/>
          <w:bCs/>
          <w:sz w:val="18"/>
          <w:szCs w:val="18"/>
        </w:rPr>
        <w:t>12</w:t>
      </w:r>
      <w:r w:rsidRPr="00523342">
        <w:rPr>
          <w:sz w:val="18"/>
          <w:szCs w:val="18"/>
        </w:rPr>
        <w:t>, 143945–143974 (2024). </w:t>
      </w:r>
    </w:p>
    <w:p w14:paraId="15AFC422" w14:textId="4BBB56D7" w:rsidR="009F6113" w:rsidRPr="00523342" w:rsidRDefault="009F6113" w:rsidP="00523342">
      <w:pPr>
        <w:pStyle w:val="Reference"/>
        <w:ind w:left="360"/>
        <w:rPr>
          <w:sz w:val="18"/>
          <w:szCs w:val="18"/>
        </w:rPr>
      </w:pPr>
      <w:r w:rsidRPr="00523342">
        <w:rPr>
          <w:sz w:val="18"/>
          <w:szCs w:val="18"/>
        </w:rPr>
        <w:t xml:space="preserve">K. Wasnik, I. </w:t>
      </w:r>
      <w:proofErr w:type="spellStart"/>
      <w:r w:rsidRPr="00523342">
        <w:rPr>
          <w:sz w:val="18"/>
          <w:szCs w:val="18"/>
        </w:rPr>
        <w:t>Sondawle</w:t>
      </w:r>
      <w:proofErr w:type="spellEnd"/>
      <w:r w:rsidRPr="00523342">
        <w:rPr>
          <w:sz w:val="18"/>
          <w:szCs w:val="18"/>
        </w:rPr>
        <w:t xml:space="preserve">, R. Wani, and N. </w:t>
      </w:r>
      <w:proofErr w:type="spellStart"/>
      <w:r w:rsidRPr="00523342">
        <w:rPr>
          <w:sz w:val="18"/>
          <w:szCs w:val="18"/>
        </w:rPr>
        <w:t>Pulgam</w:t>
      </w:r>
      <w:proofErr w:type="spellEnd"/>
      <w:r w:rsidRPr="00523342">
        <w:rPr>
          <w:sz w:val="18"/>
          <w:szCs w:val="18"/>
        </w:rPr>
        <w:t>, “Detection of Counterfeit Products using Blockchain,” ITM Web Conf. </w:t>
      </w:r>
      <w:r w:rsidRPr="00523342">
        <w:rPr>
          <w:b/>
          <w:bCs/>
          <w:sz w:val="18"/>
          <w:szCs w:val="18"/>
        </w:rPr>
        <w:t>44</w:t>
      </w:r>
      <w:r w:rsidRPr="00523342">
        <w:rPr>
          <w:sz w:val="18"/>
          <w:szCs w:val="18"/>
        </w:rPr>
        <w:t>, 03015 (2022). </w:t>
      </w:r>
    </w:p>
    <w:p w14:paraId="6E0E2DB8" w14:textId="7637EEE3" w:rsidR="009F6113" w:rsidRPr="00523342" w:rsidRDefault="009F6113" w:rsidP="00523342">
      <w:pPr>
        <w:pStyle w:val="Reference"/>
        <w:ind w:left="360"/>
        <w:rPr>
          <w:sz w:val="18"/>
          <w:szCs w:val="18"/>
        </w:rPr>
      </w:pPr>
      <w:r w:rsidRPr="00523342">
        <w:rPr>
          <w:sz w:val="18"/>
          <w:szCs w:val="18"/>
        </w:rPr>
        <w:t xml:space="preserve">V. Lingayat, I. </w:t>
      </w:r>
      <w:proofErr w:type="spellStart"/>
      <w:r w:rsidRPr="00523342">
        <w:rPr>
          <w:sz w:val="18"/>
          <w:szCs w:val="18"/>
        </w:rPr>
        <w:t>Pardikar</w:t>
      </w:r>
      <w:proofErr w:type="spellEnd"/>
      <w:r w:rsidRPr="00523342">
        <w:rPr>
          <w:sz w:val="18"/>
          <w:szCs w:val="18"/>
        </w:rPr>
        <w:t xml:space="preserve">, S. </w:t>
      </w:r>
      <w:proofErr w:type="spellStart"/>
      <w:r w:rsidRPr="00523342">
        <w:rPr>
          <w:sz w:val="18"/>
          <w:szCs w:val="18"/>
        </w:rPr>
        <w:t>Yewalekar</w:t>
      </w:r>
      <w:proofErr w:type="spellEnd"/>
      <w:r w:rsidRPr="00523342">
        <w:rPr>
          <w:sz w:val="18"/>
          <w:szCs w:val="18"/>
        </w:rPr>
        <w:t xml:space="preserve">, S. </w:t>
      </w:r>
      <w:proofErr w:type="spellStart"/>
      <w:r w:rsidRPr="00523342">
        <w:rPr>
          <w:sz w:val="18"/>
          <w:szCs w:val="18"/>
        </w:rPr>
        <w:t>Khachane</w:t>
      </w:r>
      <w:proofErr w:type="spellEnd"/>
      <w:r w:rsidRPr="00523342">
        <w:rPr>
          <w:sz w:val="18"/>
          <w:szCs w:val="18"/>
        </w:rPr>
        <w:t>, and S. Pande, “Securing Pharmaceutical Supply Chain using Blockchain Technology,” ITM Web Conf. </w:t>
      </w:r>
      <w:r w:rsidRPr="00523342">
        <w:rPr>
          <w:b/>
          <w:bCs/>
          <w:sz w:val="18"/>
          <w:szCs w:val="18"/>
        </w:rPr>
        <w:t>37</w:t>
      </w:r>
      <w:r w:rsidRPr="00523342">
        <w:rPr>
          <w:sz w:val="18"/>
          <w:szCs w:val="18"/>
        </w:rPr>
        <w:t>, 01013 (2021). </w:t>
      </w:r>
    </w:p>
    <w:p w14:paraId="355A00C2" w14:textId="77777777" w:rsidR="00523342" w:rsidRPr="00523342" w:rsidRDefault="00523342" w:rsidP="00523342">
      <w:pPr>
        <w:pStyle w:val="Reference"/>
        <w:ind w:left="360"/>
        <w:rPr>
          <w:sz w:val="18"/>
          <w:szCs w:val="18"/>
          <w:lang w:val="en-MY"/>
        </w:rPr>
      </w:pPr>
      <w:r w:rsidRPr="00523342">
        <w:rPr>
          <w:sz w:val="18"/>
          <w:szCs w:val="18"/>
        </w:rPr>
        <w:t>M. Rehman, I.T. Javed, K.N. Qureshi, T. Margaria, and G. Jeon, “A Cyber Secure Medical Management System by Using Blockchain,” IEEE Trans. Comput. Soc. Syst. </w:t>
      </w:r>
      <w:r w:rsidRPr="00523342">
        <w:rPr>
          <w:b/>
          <w:bCs/>
          <w:sz w:val="18"/>
          <w:szCs w:val="18"/>
        </w:rPr>
        <w:t>10</w:t>
      </w:r>
      <w:r w:rsidRPr="00523342">
        <w:rPr>
          <w:sz w:val="18"/>
          <w:szCs w:val="18"/>
        </w:rPr>
        <w:t>(4), 2123–2136 (2023).</w:t>
      </w:r>
      <w:r w:rsidRPr="00523342">
        <w:rPr>
          <w:sz w:val="18"/>
          <w:szCs w:val="18"/>
          <w:lang w:val="en-MY"/>
        </w:rPr>
        <w:t> </w:t>
      </w:r>
    </w:p>
    <w:p w14:paraId="58DBE831" w14:textId="77777777" w:rsidR="00523342" w:rsidRPr="00523342" w:rsidRDefault="00523342" w:rsidP="00523342">
      <w:pPr>
        <w:pStyle w:val="Reference"/>
        <w:ind w:left="360"/>
        <w:rPr>
          <w:sz w:val="18"/>
          <w:szCs w:val="18"/>
          <w:lang w:val="en-MY"/>
        </w:rPr>
      </w:pPr>
      <w:r w:rsidRPr="00523342">
        <w:rPr>
          <w:sz w:val="18"/>
          <w:szCs w:val="18"/>
        </w:rPr>
        <w:t xml:space="preserve">W. </w:t>
      </w:r>
      <w:proofErr w:type="spellStart"/>
      <w:r w:rsidRPr="00523342">
        <w:rPr>
          <w:sz w:val="18"/>
          <w:szCs w:val="18"/>
        </w:rPr>
        <w:t>Alkhader</w:t>
      </w:r>
      <w:proofErr w:type="spellEnd"/>
      <w:r w:rsidRPr="00523342">
        <w:rPr>
          <w:sz w:val="18"/>
          <w:szCs w:val="18"/>
        </w:rPr>
        <w:t>, K. Salah, A. Sleptchenko, R. Jayaraman, I. Yaqoob, and M. Omar, “Blockchain-Based Decentralized Digital Manufacturing and Supply for COVID-19 Medical Devices and Supplies,” IEEE Access </w:t>
      </w:r>
      <w:r w:rsidRPr="00523342">
        <w:rPr>
          <w:b/>
          <w:bCs/>
          <w:sz w:val="18"/>
          <w:szCs w:val="18"/>
        </w:rPr>
        <w:t>9</w:t>
      </w:r>
      <w:r w:rsidRPr="00523342">
        <w:rPr>
          <w:sz w:val="18"/>
          <w:szCs w:val="18"/>
        </w:rPr>
        <w:t>, 137923–137940 (2021). </w:t>
      </w:r>
      <w:r w:rsidRPr="00523342">
        <w:rPr>
          <w:sz w:val="18"/>
          <w:szCs w:val="18"/>
          <w:lang w:val="en-MY"/>
        </w:rPr>
        <w:t> </w:t>
      </w:r>
    </w:p>
    <w:p w14:paraId="200A6E49" w14:textId="77777777" w:rsidR="00523342" w:rsidRPr="00523342" w:rsidRDefault="00523342" w:rsidP="00523342">
      <w:pPr>
        <w:pStyle w:val="Reference"/>
        <w:numPr>
          <w:ilvl w:val="0"/>
          <w:numId w:val="0"/>
        </w:numPr>
        <w:ind w:left="360"/>
        <w:rPr>
          <w:sz w:val="18"/>
          <w:szCs w:val="18"/>
        </w:rPr>
      </w:pPr>
    </w:p>
    <w:p w14:paraId="1820B983" w14:textId="77777777" w:rsidR="00086871" w:rsidRPr="00523342" w:rsidRDefault="00086871" w:rsidP="00523342">
      <w:pPr>
        <w:pStyle w:val="Reference"/>
        <w:numPr>
          <w:ilvl w:val="0"/>
          <w:numId w:val="0"/>
        </w:numPr>
        <w:ind w:left="66" w:hanging="426"/>
        <w:rPr>
          <w:sz w:val="18"/>
          <w:szCs w:val="18"/>
        </w:rPr>
      </w:pPr>
    </w:p>
    <w:p w14:paraId="69AB1AD7" w14:textId="77777777" w:rsidR="00086871" w:rsidRPr="00523342" w:rsidRDefault="00086871" w:rsidP="00523342">
      <w:pPr>
        <w:pStyle w:val="Reference"/>
        <w:numPr>
          <w:ilvl w:val="0"/>
          <w:numId w:val="0"/>
        </w:numPr>
        <w:ind w:left="66" w:hanging="426"/>
        <w:rPr>
          <w:sz w:val="18"/>
          <w:szCs w:val="18"/>
        </w:rPr>
      </w:pPr>
    </w:p>
    <w:sectPr w:rsidR="00086871" w:rsidRPr="00523342" w:rsidSect="00FF7491">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ans-serif">
    <w:altName w:val="Segoe Print"/>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484472C"/>
    <w:multiLevelType w:val="singleLevel"/>
    <w:tmpl w:val="8484472C"/>
    <w:lvl w:ilvl="0">
      <w:start w:val="1"/>
      <w:numFmt w:val="decimal"/>
      <w:lvlText w:val="%1."/>
      <w:lvlJc w:val="left"/>
      <w:pPr>
        <w:tabs>
          <w:tab w:val="left" w:pos="425"/>
        </w:tabs>
        <w:ind w:left="425" w:hanging="425"/>
      </w:pPr>
      <w:rPr>
        <w:rFonts w:hint="default"/>
      </w:rPr>
    </w:lvl>
  </w:abstractNum>
  <w:abstractNum w:abstractNumId="1" w15:restartNumberingAfterBreak="0">
    <w:nsid w:val="01165B1F"/>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A853C6"/>
    <w:multiLevelType w:val="multilevel"/>
    <w:tmpl w:val="4866042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AF7B28"/>
    <w:multiLevelType w:val="singleLevel"/>
    <w:tmpl w:val="20AF7B28"/>
    <w:lvl w:ilvl="0">
      <w:start w:val="1"/>
      <w:numFmt w:val="decimal"/>
      <w:lvlText w:val="%1)"/>
      <w:lvlJc w:val="left"/>
      <w:pPr>
        <w:tabs>
          <w:tab w:val="left" w:pos="425"/>
        </w:tabs>
        <w:ind w:left="425" w:hanging="425"/>
      </w:pPr>
      <w:rPr>
        <w:rFonts w:hint="default"/>
      </w:rPr>
    </w:lvl>
  </w:abstractNum>
  <w:abstractNum w:abstractNumId="4"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5" w15:restartNumberingAfterBreak="0">
    <w:nsid w:val="3AA17CE3"/>
    <w:multiLevelType w:val="multilevel"/>
    <w:tmpl w:val="428A0ABC"/>
    <w:lvl w:ilvl="0">
      <w:start w:val="1"/>
      <w:numFmt w:val="decimal"/>
      <w:pStyle w:val="Referen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1AD2837"/>
    <w:multiLevelType w:val="multilevel"/>
    <w:tmpl w:val="FBF2020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907701"/>
    <w:multiLevelType w:val="multilevel"/>
    <w:tmpl w:val="47D4DD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4721692"/>
    <w:multiLevelType w:val="multilevel"/>
    <w:tmpl w:val="74721692"/>
    <w:lvl w:ilvl="0">
      <w:start w:val="1"/>
      <w:numFmt w:val="decimal"/>
      <w:pStyle w:val="Paragraphnumbered"/>
      <w:lvlText w:val="%1."/>
      <w:lvlJc w:val="left"/>
      <w:pPr>
        <w:ind w:left="644"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9A873DF"/>
    <w:multiLevelType w:val="hybridMultilevel"/>
    <w:tmpl w:val="E606117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866402594">
    <w:abstractNumId w:val="5"/>
  </w:num>
  <w:num w:numId="2" w16cid:durableId="2012904125">
    <w:abstractNumId w:val="4"/>
  </w:num>
  <w:num w:numId="3" w16cid:durableId="1759979067">
    <w:abstractNumId w:val="8"/>
  </w:num>
  <w:num w:numId="4" w16cid:durableId="396706980">
    <w:abstractNumId w:val="0"/>
  </w:num>
  <w:num w:numId="5" w16cid:durableId="1867937490">
    <w:abstractNumId w:val="3"/>
  </w:num>
  <w:num w:numId="6" w16cid:durableId="934480148">
    <w:abstractNumId w:val="1"/>
  </w:num>
  <w:num w:numId="7" w16cid:durableId="59788412">
    <w:abstractNumId w:val="9"/>
  </w:num>
  <w:num w:numId="8" w16cid:durableId="15208481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4732572">
    <w:abstractNumId w:val="7"/>
  </w:num>
  <w:num w:numId="10" w16cid:durableId="27338100">
    <w:abstractNumId w:val="6"/>
  </w:num>
  <w:num w:numId="11" w16cid:durableId="18845125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9"/>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UseMarginsForDrawingGridOrigin/>
  <w:drawingGridHorizontalOrigin w:val="1800"/>
  <w:drawingGridVerticalOrigin w:val="1440"/>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051C3"/>
    <w:rsid w:val="00014140"/>
    <w:rsid w:val="00024254"/>
    <w:rsid w:val="00027428"/>
    <w:rsid w:val="00031EC9"/>
    <w:rsid w:val="00066FED"/>
    <w:rsid w:val="00075EA6"/>
    <w:rsid w:val="0007709F"/>
    <w:rsid w:val="00086871"/>
    <w:rsid w:val="00086F62"/>
    <w:rsid w:val="00090674"/>
    <w:rsid w:val="0009320B"/>
    <w:rsid w:val="00096AE0"/>
    <w:rsid w:val="000A2245"/>
    <w:rsid w:val="000B1B74"/>
    <w:rsid w:val="000B3A2D"/>
    <w:rsid w:val="000B49C0"/>
    <w:rsid w:val="000E382F"/>
    <w:rsid w:val="000E75CD"/>
    <w:rsid w:val="000F4E78"/>
    <w:rsid w:val="001036BA"/>
    <w:rsid w:val="001146DC"/>
    <w:rsid w:val="00114AB1"/>
    <w:rsid w:val="001230FF"/>
    <w:rsid w:val="00130BD7"/>
    <w:rsid w:val="00155B67"/>
    <w:rsid w:val="001562AF"/>
    <w:rsid w:val="00161A5B"/>
    <w:rsid w:val="0016385D"/>
    <w:rsid w:val="0016782F"/>
    <w:rsid w:val="00174BD9"/>
    <w:rsid w:val="001773DA"/>
    <w:rsid w:val="001937E9"/>
    <w:rsid w:val="001964E5"/>
    <w:rsid w:val="001A1663"/>
    <w:rsid w:val="001B263B"/>
    <w:rsid w:val="001B3E08"/>
    <w:rsid w:val="001B476A"/>
    <w:rsid w:val="001C135C"/>
    <w:rsid w:val="001C764F"/>
    <w:rsid w:val="001C7BB3"/>
    <w:rsid w:val="001D04EB"/>
    <w:rsid w:val="001D469C"/>
    <w:rsid w:val="00201235"/>
    <w:rsid w:val="0021619E"/>
    <w:rsid w:val="0022114F"/>
    <w:rsid w:val="00222E1E"/>
    <w:rsid w:val="0023171B"/>
    <w:rsid w:val="002333A2"/>
    <w:rsid w:val="00236BFC"/>
    <w:rsid w:val="00237437"/>
    <w:rsid w:val="002502FD"/>
    <w:rsid w:val="002671FF"/>
    <w:rsid w:val="00274622"/>
    <w:rsid w:val="0027655A"/>
    <w:rsid w:val="002816F0"/>
    <w:rsid w:val="00285D24"/>
    <w:rsid w:val="00290390"/>
    <w:rsid w:val="002915D3"/>
    <w:rsid w:val="002924DB"/>
    <w:rsid w:val="002941DA"/>
    <w:rsid w:val="002B5648"/>
    <w:rsid w:val="002E3C35"/>
    <w:rsid w:val="002F5298"/>
    <w:rsid w:val="0032143B"/>
    <w:rsid w:val="00326AE0"/>
    <w:rsid w:val="00331946"/>
    <w:rsid w:val="00337E4F"/>
    <w:rsid w:val="00340C36"/>
    <w:rsid w:val="00346A9D"/>
    <w:rsid w:val="0037050D"/>
    <w:rsid w:val="00376312"/>
    <w:rsid w:val="0038038F"/>
    <w:rsid w:val="00381E7A"/>
    <w:rsid w:val="0039237D"/>
    <w:rsid w:val="0039376F"/>
    <w:rsid w:val="003A287B"/>
    <w:rsid w:val="003A5C85"/>
    <w:rsid w:val="003A61B1"/>
    <w:rsid w:val="003B0050"/>
    <w:rsid w:val="003C5360"/>
    <w:rsid w:val="003D6312"/>
    <w:rsid w:val="003E4064"/>
    <w:rsid w:val="003E7C74"/>
    <w:rsid w:val="003F2D74"/>
    <w:rsid w:val="003F31C6"/>
    <w:rsid w:val="003F460F"/>
    <w:rsid w:val="0040225B"/>
    <w:rsid w:val="00402DA2"/>
    <w:rsid w:val="00425AC2"/>
    <w:rsid w:val="0044771F"/>
    <w:rsid w:val="00467A3C"/>
    <w:rsid w:val="004A00D1"/>
    <w:rsid w:val="004B151D"/>
    <w:rsid w:val="004C7243"/>
    <w:rsid w:val="004E21DE"/>
    <w:rsid w:val="004E3C57"/>
    <w:rsid w:val="004E3CB2"/>
    <w:rsid w:val="00501C11"/>
    <w:rsid w:val="00510851"/>
    <w:rsid w:val="00523342"/>
    <w:rsid w:val="00524B90"/>
    <w:rsid w:val="00525813"/>
    <w:rsid w:val="0053513F"/>
    <w:rsid w:val="005456BE"/>
    <w:rsid w:val="0057381E"/>
    <w:rsid w:val="00574405"/>
    <w:rsid w:val="00577304"/>
    <w:rsid w:val="005854B0"/>
    <w:rsid w:val="00597FF8"/>
    <w:rsid w:val="005A0E21"/>
    <w:rsid w:val="005B3A34"/>
    <w:rsid w:val="005C2EAA"/>
    <w:rsid w:val="005D1019"/>
    <w:rsid w:val="005D49AF"/>
    <w:rsid w:val="005E415C"/>
    <w:rsid w:val="005E71ED"/>
    <w:rsid w:val="005E7946"/>
    <w:rsid w:val="005F7475"/>
    <w:rsid w:val="00611299"/>
    <w:rsid w:val="00613B4D"/>
    <w:rsid w:val="0061553C"/>
    <w:rsid w:val="00616365"/>
    <w:rsid w:val="00616F3B"/>
    <w:rsid w:val="006249A7"/>
    <w:rsid w:val="0064225B"/>
    <w:rsid w:val="00655FF3"/>
    <w:rsid w:val="006763F9"/>
    <w:rsid w:val="00684173"/>
    <w:rsid w:val="006949BC"/>
    <w:rsid w:val="006A6C3E"/>
    <w:rsid w:val="006B6A8B"/>
    <w:rsid w:val="006B6AFE"/>
    <w:rsid w:val="006D1229"/>
    <w:rsid w:val="006D372F"/>
    <w:rsid w:val="006D7A18"/>
    <w:rsid w:val="006E4474"/>
    <w:rsid w:val="006E46F1"/>
    <w:rsid w:val="00701388"/>
    <w:rsid w:val="00723B7F"/>
    <w:rsid w:val="00725861"/>
    <w:rsid w:val="0073393A"/>
    <w:rsid w:val="0073539D"/>
    <w:rsid w:val="00763219"/>
    <w:rsid w:val="00767B8A"/>
    <w:rsid w:val="00775481"/>
    <w:rsid w:val="00781D36"/>
    <w:rsid w:val="007854A9"/>
    <w:rsid w:val="00793A5E"/>
    <w:rsid w:val="007A233B"/>
    <w:rsid w:val="007B4863"/>
    <w:rsid w:val="007C65E6"/>
    <w:rsid w:val="007D406B"/>
    <w:rsid w:val="007D4407"/>
    <w:rsid w:val="007E1CA3"/>
    <w:rsid w:val="007E61E4"/>
    <w:rsid w:val="008116B7"/>
    <w:rsid w:val="00812D62"/>
    <w:rsid w:val="00812F29"/>
    <w:rsid w:val="00821713"/>
    <w:rsid w:val="00827050"/>
    <w:rsid w:val="0083278B"/>
    <w:rsid w:val="00834538"/>
    <w:rsid w:val="00850E89"/>
    <w:rsid w:val="00861F12"/>
    <w:rsid w:val="00872EA9"/>
    <w:rsid w:val="00882289"/>
    <w:rsid w:val="008930E4"/>
    <w:rsid w:val="00893821"/>
    <w:rsid w:val="00895554"/>
    <w:rsid w:val="00897F60"/>
    <w:rsid w:val="008A7B9C"/>
    <w:rsid w:val="008B33A9"/>
    <w:rsid w:val="008B39FA"/>
    <w:rsid w:val="008B4754"/>
    <w:rsid w:val="008C0AAF"/>
    <w:rsid w:val="008C3D30"/>
    <w:rsid w:val="008D3A9A"/>
    <w:rsid w:val="008D74E8"/>
    <w:rsid w:val="008E479A"/>
    <w:rsid w:val="008E6A7A"/>
    <w:rsid w:val="008F1038"/>
    <w:rsid w:val="008F7046"/>
    <w:rsid w:val="009005FC"/>
    <w:rsid w:val="00905A98"/>
    <w:rsid w:val="00906E98"/>
    <w:rsid w:val="00922E5A"/>
    <w:rsid w:val="00943315"/>
    <w:rsid w:val="00946C27"/>
    <w:rsid w:val="00962EFA"/>
    <w:rsid w:val="00974FF0"/>
    <w:rsid w:val="0097513F"/>
    <w:rsid w:val="00996020"/>
    <w:rsid w:val="009A4F3D"/>
    <w:rsid w:val="009B696B"/>
    <w:rsid w:val="009B75B9"/>
    <w:rsid w:val="009B7671"/>
    <w:rsid w:val="009E5BA1"/>
    <w:rsid w:val="009F056E"/>
    <w:rsid w:val="009F6113"/>
    <w:rsid w:val="00A0277A"/>
    <w:rsid w:val="00A032F6"/>
    <w:rsid w:val="00A132D9"/>
    <w:rsid w:val="00A24258"/>
    <w:rsid w:val="00A24F3D"/>
    <w:rsid w:val="00A26DCD"/>
    <w:rsid w:val="00A314BB"/>
    <w:rsid w:val="00A32733"/>
    <w:rsid w:val="00A32B7D"/>
    <w:rsid w:val="00A5596B"/>
    <w:rsid w:val="00A646B3"/>
    <w:rsid w:val="00A6739B"/>
    <w:rsid w:val="00A90413"/>
    <w:rsid w:val="00AA678A"/>
    <w:rsid w:val="00AA728C"/>
    <w:rsid w:val="00AB0A9C"/>
    <w:rsid w:val="00AB7119"/>
    <w:rsid w:val="00AD06C6"/>
    <w:rsid w:val="00AD5855"/>
    <w:rsid w:val="00AE7500"/>
    <w:rsid w:val="00AE7F87"/>
    <w:rsid w:val="00AF3542"/>
    <w:rsid w:val="00AF5ABE"/>
    <w:rsid w:val="00AF6190"/>
    <w:rsid w:val="00B00415"/>
    <w:rsid w:val="00B03C2A"/>
    <w:rsid w:val="00B1000D"/>
    <w:rsid w:val="00B10134"/>
    <w:rsid w:val="00B16BFE"/>
    <w:rsid w:val="00B345FB"/>
    <w:rsid w:val="00B500E5"/>
    <w:rsid w:val="00B5595A"/>
    <w:rsid w:val="00B83E8C"/>
    <w:rsid w:val="00BA39BB"/>
    <w:rsid w:val="00BA3B3D"/>
    <w:rsid w:val="00BB21C6"/>
    <w:rsid w:val="00BB5282"/>
    <w:rsid w:val="00BB54A7"/>
    <w:rsid w:val="00BB619D"/>
    <w:rsid w:val="00BB7EEA"/>
    <w:rsid w:val="00BC0CC8"/>
    <w:rsid w:val="00BD1909"/>
    <w:rsid w:val="00BE5E16"/>
    <w:rsid w:val="00BE5FD1"/>
    <w:rsid w:val="00BF0C98"/>
    <w:rsid w:val="00C06E05"/>
    <w:rsid w:val="00C14B14"/>
    <w:rsid w:val="00C17370"/>
    <w:rsid w:val="00C2054D"/>
    <w:rsid w:val="00C252EB"/>
    <w:rsid w:val="00C26EC0"/>
    <w:rsid w:val="00C410E9"/>
    <w:rsid w:val="00C56C77"/>
    <w:rsid w:val="00C84923"/>
    <w:rsid w:val="00CB4877"/>
    <w:rsid w:val="00CB7B3E"/>
    <w:rsid w:val="00CC739D"/>
    <w:rsid w:val="00CD2978"/>
    <w:rsid w:val="00D04468"/>
    <w:rsid w:val="00D11920"/>
    <w:rsid w:val="00D30503"/>
    <w:rsid w:val="00D30640"/>
    <w:rsid w:val="00D36257"/>
    <w:rsid w:val="00D4687E"/>
    <w:rsid w:val="00D53A12"/>
    <w:rsid w:val="00D87E2A"/>
    <w:rsid w:val="00D9341B"/>
    <w:rsid w:val="00D93D61"/>
    <w:rsid w:val="00DB0C43"/>
    <w:rsid w:val="00DC1422"/>
    <w:rsid w:val="00DC6B7A"/>
    <w:rsid w:val="00DE3354"/>
    <w:rsid w:val="00DF7DCD"/>
    <w:rsid w:val="00E01D52"/>
    <w:rsid w:val="00E04C57"/>
    <w:rsid w:val="00E05223"/>
    <w:rsid w:val="00E10EA1"/>
    <w:rsid w:val="00E173FD"/>
    <w:rsid w:val="00E46496"/>
    <w:rsid w:val="00E50B7D"/>
    <w:rsid w:val="00E7772E"/>
    <w:rsid w:val="00E904A1"/>
    <w:rsid w:val="00E9495B"/>
    <w:rsid w:val="00EB7D28"/>
    <w:rsid w:val="00EC0D0C"/>
    <w:rsid w:val="00ED4A2C"/>
    <w:rsid w:val="00EF0EC9"/>
    <w:rsid w:val="00EF6940"/>
    <w:rsid w:val="00F2044A"/>
    <w:rsid w:val="00F20BFC"/>
    <w:rsid w:val="00F24D5F"/>
    <w:rsid w:val="00F25AA3"/>
    <w:rsid w:val="00F726C3"/>
    <w:rsid w:val="00F735FA"/>
    <w:rsid w:val="00F76961"/>
    <w:rsid w:val="00F820CA"/>
    <w:rsid w:val="00F8480D"/>
    <w:rsid w:val="00F8554C"/>
    <w:rsid w:val="00F9199A"/>
    <w:rsid w:val="00F95F82"/>
    <w:rsid w:val="00F97A90"/>
    <w:rsid w:val="00FA5A0E"/>
    <w:rsid w:val="00FC2F35"/>
    <w:rsid w:val="00FC3FD7"/>
    <w:rsid w:val="00FD1FC6"/>
    <w:rsid w:val="00FE15B9"/>
    <w:rsid w:val="00FE5869"/>
    <w:rsid w:val="00FF7491"/>
    <w:rsid w:val="0B1E8874"/>
    <w:rsid w:val="13AA3510"/>
    <w:rsid w:val="21DC1DB1"/>
    <w:rsid w:val="22257E58"/>
    <w:rsid w:val="29E41A2B"/>
    <w:rsid w:val="2F830975"/>
    <w:rsid w:val="4A9FEF8C"/>
    <w:rsid w:val="72544A9F"/>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1D65D1"/>
  <w15:docId w15:val="{00EBEA61-752B-4174-97D6-81464E7DC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Times New Roman"/>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pPr>
      <w:keepNext/>
      <w:spacing w:before="240" w:after="240"/>
      <w:jc w:val="center"/>
      <w:outlineLvl w:val="2"/>
    </w:pPr>
    <w:rPr>
      <w:i/>
      <w:iCs/>
      <w:sz w:val="20"/>
      <w:lang w:val="en-GB" w:eastAsia="en-GB"/>
    </w:rPr>
  </w:style>
  <w:style w:type="paragraph" w:styleId="Heading4">
    <w:name w:val="heading 4"/>
    <w:basedOn w:val="Normal"/>
    <w:next w:val="Normal"/>
    <w:unhideWhenUsed/>
    <w:qFormat/>
    <w:pPr>
      <w:keepNext/>
      <w:keepLines/>
      <w:spacing w:before="280" w:after="290" w:line="376" w:lineRule="auto"/>
      <w:outlineLvl w:val="3"/>
    </w:pPr>
    <w:rPr>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link w:val="ParagraphChar"/>
    <w:qFormat/>
    <w:pPr>
      <w:ind w:firstLine="284"/>
      <w:jc w:val="both"/>
    </w:pPr>
    <w:rPr>
      <w:sz w:val="20"/>
    </w:r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basedOn w:val="DefaultParagraphFont"/>
    <w:semiHidden/>
    <w:unhideWhenUsed/>
    <w:qFormat/>
    <w:rPr>
      <w:sz w:val="16"/>
      <w:szCs w:val="16"/>
    </w:rPr>
  </w:style>
  <w:style w:type="paragraph" w:styleId="CommentText">
    <w:name w:val="annotation text"/>
    <w:basedOn w:val="Normal"/>
    <w:link w:val="CommentTextChar"/>
    <w:unhideWhenUsed/>
    <w:qFormat/>
    <w:rPr>
      <w:sz w:val="20"/>
    </w:rPr>
  </w:style>
  <w:style w:type="paragraph" w:styleId="CommentSubject">
    <w:name w:val="annotation subject"/>
    <w:basedOn w:val="CommentText"/>
    <w:next w:val="CommentText"/>
    <w:link w:val="CommentSubjectChar"/>
    <w:semiHidden/>
    <w:unhideWhenUsed/>
    <w:qFormat/>
    <w:rPr>
      <w:b/>
      <w:bCs/>
    </w:rPr>
  </w:style>
  <w:style w:type="character" w:styleId="Emphasis">
    <w:name w:val="Emphasis"/>
    <w:basedOn w:val="DefaultParagraphFont"/>
    <w:uiPriority w:val="20"/>
    <w:qFormat/>
    <w:rPr>
      <w:i/>
      <w:iCs/>
    </w:rPr>
  </w:style>
  <w:style w:type="character" w:styleId="FootnoteReference">
    <w:name w:val="footnote reference"/>
    <w:semiHidden/>
    <w:qFormat/>
    <w:rPr>
      <w:vertAlign w:val="superscript"/>
    </w:rPr>
  </w:style>
  <w:style w:type="paragraph" w:styleId="FootnoteText">
    <w:name w:val="footnote text"/>
    <w:basedOn w:val="Normal"/>
    <w:semiHidden/>
    <w:qFormat/>
    <w:rPr>
      <w:sz w:val="16"/>
    </w:rPr>
  </w:style>
  <w:style w:type="character" w:styleId="Hyperlink">
    <w:name w:val="Hyperlink"/>
    <w:qFormat/>
    <w:rPr>
      <w:color w:val="0000FF"/>
      <w:u w:val="single"/>
    </w:rPr>
  </w:style>
  <w:style w:type="paragraph" w:styleId="NormalWeb">
    <w:name w:val="Normal (Web)"/>
    <w:basedOn w:val="Normal"/>
    <w:uiPriority w:val="99"/>
    <w:unhideWhenUsed/>
    <w:qFormat/>
    <w:pPr>
      <w:spacing w:before="100" w:beforeAutospacing="1" w:after="100" w:afterAutospacing="1"/>
    </w:pPr>
    <w:rPr>
      <w:szCs w:val="24"/>
      <w:lang w:val="en-GB" w:eastAsia="en-GB"/>
    </w:rPr>
  </w:style>
  <w:style w:type="character" w:styleId="Strong">
    <w:name w:val="Strong"/>
    <w:basedOn w:val="DefaultParagraphFont"/>
    <w:uiPriority w:val="22"/>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pPr>
      <w:keepNext/>
      <w:keepLines/>
      <w:spacing w:after="60"/>
    </w:pPr>
    <w:rPr>
      <w:sz w:val="52"/>
      <w:szCs w:val="52"/>
    </w:rPr>
  </w:style>
  <w:style w:type="paragraph" w:customStyle="1" w:styleId="PaperTitle">
    <w:name w:val="Paper Title"/>
    <w:basedOn w:val="Normal"/>
    <w:next w:val="AuthorName"/>
    <w:qFormat/>
    <w:pPr>
      <w:spacing w:before="1200"/>
      <w:jc w:val="center"/>
    </w:pPr>
    <w:rPr>
      <w:b/>
      <w:sz w:val="36"/>
    </w:rPr>
  </w:style>
  <w:style w:type="paragraph" w:customStyle="1" w:styleId="AuthorName">
    <w:name w:val="Author Name"/>
    <w:basedOn w:val="Normal"/>
    <w:next w:val="AuthorAffiliation"/>
    <w:qFormat/>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qFormat/>
    <w:pPr>
      <w:spacing w:before="360" w:after="360"/>
      <w:ind w:left="289" w:right="289"/>
      <w:jc w:val="both"/>
    </w:pPr>
    <w:rPr>
      <w:sz w:val="18"/>
    </w:rPr>
  </w:style>
  <w:style w:type="paragraph" w:customStyle="1" w:styleId="Reference">
    <w:name w:val="Reference"/>
    <w:basedOn w:val="Paragraph"/>
    <w:qFormat/>
    <w:pPr>
      <w:numPr>
        <w:numId w:val="1"/>
      </w:numPr>
    </w:pPr>
  </w:style>
  <w:style w:type="paragraph" w:customStyle="1" w:styleId="FigureCaption">
    <w:name w:val="Figure Caption"/>
    <w:next w:val="Paragraph"/>
    <w:link w:val="FigureCaptionChar"/>
    <w:pPr>
      <w:spacing w:before="120"/>
      <w:jc w:val="center"/>
    </w:pPr>
    <w:rPr>
      <w:rFonts w:eastAsia="Times New Roman"/>
      <w:sz w:val="18"/>
      <w:lang w:val="en-US" w:eastAsia="en-US"/>
    </w:rPr>
  </w:style>
  <w:style w:type="paragraph" w:customStyle="1" w:styleId="Figure">
    <w:name w:val="Figure"/>
    <w:basedOn w:val="Paragraph"/>
    <w:qFormat/>
    <w:pPr>
      <w:keepNext/>
      <w:ind w:firstLine="0"/>
      <w:jc w:val="center"/>
    </w:pPr>
  </w:style>
  <w:style w:type="paragraph" w:customStyle="1" w:styleId="Equation">
    <w:name w:val="Equation"/>
    <w:basedOn w:val="Paragraph"/>
    <w:pPr>
      <w:tabs>
        <w:tab w:val="center" w:pos="4320"/>
        <w:tab w:val="right" w:pos="9242"/>
      </w:tabs>
      <w:ind w:firstLine="0"/>
      <w:jc w:val="center"/>
    </w:pPr>
  </w:style>
  <w:style w:type="character" w:customStyle="1" w:styleId="BalloonTextChar">
    <w:name w:val="Balloon Text Char"/>
    <w:basedOn w:val="DefaultParagraphFont"/>
    <w:link w:val="BalloonText"/>
    <w:qFormat/>
    <w:rPr>
      <w:rFonts w:ascii="Tahoma" w:hAnsi="Tahoma" w:cs="Tahoma"/>
      <w:sz w:val="16"/>
      <w:szCs w:val="16"/>
      <w:lang w:val="en-US" w:eastAsia="en-US"/>
    </w:rPr>
  </w:style>
  <w:style w:type="paragraph" w:customStyle="1" w:styleId="Paragraphbulleted">
    <w:name w:val="Paragraph (bulleted)"/>
    <w:basedOn w:val="Paragraph"/>
    <w:qFormat/>
    <w:pPr>
      <w:numPr>
        <w:numId w:val="2"/>
      </w:numPr>
      <w:ind w:left="641" w:hanging="357"/>
    </w:pPr>
  </w:style>
  <w:style w:type="paragraph" w:customStyle="1" w:styleId="AuthorEmail">
    <w:name w:val="Author Email"/>
    <w:basedOn w:val="Normal"/>
    <w:qFormat/>
    <w:pPr>
      <w:jc w:val="center"/>
    </w:pPr>
    <w:rPr>
      <w:sz w:val="20"/>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3"/>
      </w:numPr>
      <w:jc w:val="both"/>
    </w:pPr>
    <w:rPr>
      <w:rFonts w:eastAsia="Times New Roman"/>
      <w:lang w:val="en-US" w:eastAsia="en-US"/>
    </w:rPr>
  </w:style>
  <w:style w:type="character" w:customStyle="1" w:styleId="UnresolvedMention1">
    <w:name w:val="Unresolved Mention1"/>
    <w:basedOn w:val="DefaultParagraphFont"/>
    <w:uiPriority w:val="99"/>
    <w:semiHidden/>
    <w:unhideWhenUsed/>
    <w:qFormat/>
    <w:rPr>
      <w:color w:val="808080"/>
      <w:shd w:val="clear" w:color="auto" w:fill="E6E6E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qFormat/>
    <w:rPr>
      <w:lang w:val="en-US" w:eastAsia="en-US"/>
    </w:rPr>
  </w:style>
  <w:style w:type="character" w:customStyle="1" w:styleId="CommentSubjectChar">
    <w:name w:val="Comment Subject Char"/>
    <w:basedOn w:val="CommentTextChar"/>
    <w:link w:val="CommentSubject"/>
    <w:semiHidden/>
    <w:qFormat/>
    <w:rPr>
      <w:b/>
      <w:bCs/>
      <w:lang w:val="en-US" w:eastAsia="en-US"/>
    </w:rPr>
  </w:style>
  <w:style w:type="character" w:customStyle="1" w:styleId="Heading2Char">
    <w:name w:val="Heading 2 Char"/>
    <w:link w:val="Heading2"/>
    <w:rPr>
      <w:b/>
    </w:rPr>
  </w:style>
  <w:style w:type="character" w:customStyle="1" w:styleId="TitleChar">
    <w:name w:val="Title Char"/>
    <w:link w:val="Title"/>
    <w:rPr>
      <w:sz w:val="52"/>
      <w:szCs w:val="52"/>
    </w:rPr>
  </w:style>
  <w:style w:type="character" w:customStyle="1" w:styleId="ParagraphChar">
    <w:name w:val="Paragraph Char"/>
    <w:link w:val="Paragraph"/>
    <w:rPr>
      <w:sz w:val="20"/>
    </w:rPr>
  </w:style>
  <w:style w:type="character" w:customStyle="1" w:styleId="FigureCaptionChar">
    <w:name w:val="Figure Caption Char"/>
    <w:link w:val="FigureCaption"/>
    <w:rPr>
      <w:rFonts w:ascii="Times New Roman" w:eastAsia="Times New Roman" w:hAnsi="Times New Roman" w:cs="Times New Roman"/>
      <w:sz w:val="18"/>
      <w:lang w:val="en-US" w:eastAsia="en-US" w:bidi="ar-SA"/>
    </w:rPr>
  </w:style>
  <w:style w:type="character" w:styleId="FollowedHyperlink">
    <w:name w:val="FollowedHyperlink"/>
    <w:basedOn w:val="DefaultParagraphFont"/>
    <w:semiHidden/>
    <w:unhideWhenUsed/>
    <w:rsid w:val="002816F0"/>
    <w:rPr>
      <w:color w:val="800080" w:themeColor="followedHyperlink"/>
      <w:u w:val="single"/>
    </w:rPr>
  </w:style>
  <w:style w:type="character" w:customStyle="1" w:styleId="selected">
    <w:name w:val="selected"/>
    <w:basedOn w:val="DefaultParagraphFont"/>
    <w:rsid w:val="00A32733"/>
  </w:style>
  <w:style w:type="character" w:styleId="HTMLCode">
    <w:name w:val="HTML Code"/>
    <w:basedOn w:val="DefaultParagraphFont"/>
    <w:uiPriority w:val="99"/>
    <w:semiHidden/>
    <w:unhideWhenUsed/>
    <w:rsid w:val="00381E7A"/>
    <w:rPr>
      <w:rFonts w:ascii="Courier New" w:eastAsia="Times New Roman" w:hAnsi="Courier New" w:cs="Courier New"/>
      <w:sz w:val="20"/>
      <w:szCs w:val="20"/>
    </w:rPr>
  </w:style>
  <w:style w:type="character" w:styleId="UnresolvedMention">
    <w:name w:val="Unresolved Mention"/>
    <w:basedOn w:val="DefaultParagraphFont"/>
    <w:uiPriority w:val="99"/>
    <w:semiHidden/>
    <w:unhideWhenUsed/>
    <w:rsid w:val="00A132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7318">
      <w:bodyDiv w:val="1"/>
      <w:marLeft w:val="0"/>
      <w:marRight w:val="0"/>
      <w:marTop w:val="0"/>
      <w:marBottom w:val="0"/>
      <w:divBdr>
        <w:top w:val="none" w:sz="0" w:space="0" w:color="auto"/>
        <w:left w:val="none" w:sz="0" w:space="0" w:color="auto"/>
        <w:bottom w:val="none" w:sz="0" w:space="0" w:color="auto"/>
        <w:right w:val="none" w:sz="0" w:space="0" w:color="auto"/>
      </w:divBdr>
    </w:div>
    <w:div w:id="118955962">
      <w:bodyDiv w:val="1"/>
      <w:marLeft w:val="0"/>
      <w:marRight w:val="0"/>
      <w:marTop w:val="0"/>
      <w:marBottom w:val="0"/>
      <w:divBdr>
        <w:top w:val="none" w:sz="0" w:space="0" w:color="auto"/>
        <w:left w:val="none" w:sz="0" w:space="0" w:color="auto"/>
        <w:bottom w:val="none" w:sz="0" w:space="0" w:color="auto"/>
        <w:right w:val="none" w:sz="0" w:space="0" w:color="auto"/>
      </w:divBdr>
    </w:div>
    <w:div w:id="127357031">
      <w:bodyDiv w:val="1"/>
      <w:marLeft w:val="0"/>
      <w:marRight w:val="0"/>
      <w:marTop w:val="0"/>
      <w:marBottom w:val="0"/>
      <w:divBdr>
        <w:top w:val="none" w:sz="0" w:space="0" w:color="auto"/>
        <w:left w:val="none" w:sz="0" w:space="0" w:color="auto"/>
        <w:bottom w:val="none" w:sz="0" w:space="0" w:color="auto"/>
        <w:right w:val="none" w:sz="0" w:space="0" w:color="auto"/>
      </w:divBdr>
    </w:div>
    <w:div w:id="230389250">
      <w:bodyDiv w:val="1"/>
      <w:marLeft w:val="0"/>
      <w:marRight w:val="0"/>
      <w:marTop w:val="0"/>
      <w:marBottom w:val="0"/>
      <w:divBdr>
        <w:top w:val="none" w:sz="0" w:space="0" w:color="auto"/>
        <w:left w:val="none" w:sz="0" w:space="0" w:color="auto"/>
        <w:bottom w:val="none" w:sz="0" w:space="0" w:color="auto"/>
        <w:right w:val="none" w:sz="0" w:space="0" w:color="auto"/>
      </w:divBdr>
    </w:div>
    <w:div w:id="276452324">
      <w:bodyDiv w:val="1"/>
      <w:marLeft w:val="0"/>
      <w:marRight w:val="0"/>
      <w:marTop w:val="0"/>
      <w:marBottom w:val="0"/>
      <w:divBdr>
        <w:top w:val="none" w:sz="0" w:space="0" w:color="auto"/>
        <w:left w:val="none" w:sz="0" w:space="0" w:color="auto"/>
        <w:bottom w:val="none" w:sz="0" w:space="0" w:color="auto"/>
        <w:right w:val="none" w:sz="0" w:space="0" w:color="auto"/>
      </w:divBdr>
    </w:div>
    <w:div w:id="340282204">
      <w:bodyDiv w:val="1"/>
      <w:marLeft w:val="0"/>
      <w:marRight w:val="0"/>
      <w:marTop w:val="0"/>
      <w:marBottom w:val="0"/>
      <w:divBdr>
        <w:top w:val="none" w:sz="0" w:space="0" w:color="auto"/>
        <w:left w:val="none" w:sz="0" w:space="0" w:color="auto"/>
        <w:bottom w:val="none" w:sz="0" w:space="0" w:color="auto"/>
        <w:right w:val="none" w:sz="0" w:space="0" w:color="auto"/>
      </w:divBdr>
    </w:div>
    <w:div w:id="391584486">
      <w:bodyDiv w:val="1"/>
      <w:marLeft w:val="0"/>
      <w:marRight w:val="0"/>
      <w:marTop w:val="0"/>
      <w:marBottom w:val="0"/>
      <w:divBdr>
        <w:top w:val="none" w:sz="0" w:space="0" w:color="auto"/>
        <w:left w:val="none" w:sz="0" w:space="0" w:color="auto"/>
        <w:bottom w:val="none" w:sz="0" w:space="0" w:color="auto"/>
        <w:right w:val="none" w:sz="0" w:space="0" w:color="auto"/>
      </w:divBdr>
    </w:div>
    <w:div w:id="430668581">
      <w:bodyDiv w:val="1"/>
      <w:marLeft w:val="0"/>
      <w:marRight w:val="0"/>
      <w:marTop w:val="0"/>
      <w:marBottom w:val="0"/>
      <w:divBdr>
        <w:top w:val="none" w:sz="0" w:space="0" w:color="auto"/>
        <w:left w:val="none" w:sz="0" w:space="0" w:color="auto"/>
        <w:bottom w:val="none" w:sz="0" w:space="0" w:color="auto"/>
        <w:right w:val="none" w:sz="0" w:space="0" w:color="auto"/>
      </w:divBdr>
    </w:div>
    <w:div w:id="506602120">
      <w:bodyDiv w:val="1"/>
      <w:marLeft w:val="0"/>
      <w:marRight w:val="0"/>
      <w:marTop w:val="0"/>
      <w:marBottom w:val="0"/>
      <w:divBdr>
        <w:top w:val="none" w:sz="0" w:space="0" w:color="auto"/>
        <w:left w:val="none" w:sz="0" w:space="0" w:color="auto"/>
        <w:bottom w:val="none" w:sz="0" w:space="0" w:color="auto"/>
        <w:right w:val="none" w:sz="0" w:space="0" w:color="auto"/>
      </w:divBdr>
    </w:div>
    <w:div w:id="550577191">
      <w:bodyDiv w:val="1"/>
      <w:marLeft w:val="0"/>
      <w:marRight w:val="0"/>
      <w:marTop w:val="0"/>
      <w:marBottom w:val="0"/>
      <w:divBdr>
        <w:top w:val="none" w:sz="0" w:space="0" w:color="auto"/>
        <w:left w:val="none" w:sz="0" w:space="0" w:color="auto"/>
        <w:bottom w:val="none" w:sz="0" w:space="0" w:color="auto"/>
        <w:right w:val="none" w:sz="0" w:space="0" w:color="auto"/>
      </w:divBdr>
    </w:div>
    <w:div w:id="583270811">
      <w:bodyDiv w:val="1"/>
      <w:marLeft w:val="0"/>
      <w:marRight w:val="0"/>
      <w:marTop w:val="0"/>
      <w:marBottom w:val="0"/>
      <w:divBdr>
        <w:top w:val="none" w:sz="0" w:space="0" w:color="auto"/>
        <w:left w:val="none" w:sz="0" w:space="0" w:color="auto"/>
        <w:bottom w:val="none" w:sz="0" w:space="0" w:color="auto"/>
        <w:right w:val="none" w:sz="0" w:space="0" w:color="auto"/>
      </w:divBdr>
    </w:div>
    <w:div w:id="589434125">
      <w:bodyDiv w:val="1"/>
      <w:marLeft w:val="0"/>
      <w:marRight w:val="0"/>
      <w:marTop w:val="0"/>
      <w:marBottom w:val="0"/>
      <w:divBdr>
        <w:top w:val="none" w:sz="0" w:space="0" w:color="auto"/>
        <w:left w:val="none" w:sz="0" w:space="0" w:color="auto"/>
        <w:bottom w:val="none" w:sz="0" w:space="0" w:color="auto"/>
        <w:right w:val="none" w:sz="0" w:space="0" w:color="auto"/>
      </w:divBdr>
      <w:divsChild>
        <w:div w:id="1319843805">
          <w:marLeft w:val="0"/>
          <w:marRight w:val="0"/>
          <w:marTop w:val="0"/>
          <w:marBottom w:val="0"/>
          <w:divBdr>
            <w:top w:val="none" w:sz="0" w:space="0" w:color="auto"/>
            <w:left w:val="none" w:sz="0" w:space="0" w:color="auto"/>
            <w:bottom w:val="none" w:sz="0" w:space="0" w:color="auto"/>
            <w:right w:val="none" w:sz="0" w:space="0" w:color="auto"/>
          </w:divBdr>
          <w:divsChild>
            <w:div w:id="1501583535">
              <w:marLeft w:val="0"/>
              <w:marRight w:val="0"/>
              <w:marTop w:val="0"/>
              <w:marBottom w:val="0"/>
              <w:divBdr>
                <w:top w:val="none" w:sz="0" w:space="0" w:color="auto"/>
                <w:left w:val="none" w:sz="0" w:space="0" w:color="auto"/>
                <w:bottom w:val="none" w:sz="0" w:space="0" w:color="auto"/>
                <w:right w:val="none" w:sz="0" w:space="0" w:color="auto"/>
              </w:divBdr>
              <w:divsChild>
                <w:div w:id="39304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783925">
      <w:bodyDiv w:val="1"/>
      <w:marLeft w:val="0"/>
      <w:marRight w:val="0"/>
      <w:marTop w:val="0"/>
      <w:marBottom w:val="0"/>
      <w:divBdr>
        <w:top w:val="none" w:sz="0" w:space="0" w:color="auto"/>
        <w:left w:val="none" w:sz="0" w:space="0" w:color="auto"/>
        <w:bottom w:val="none" w:sz="0" w:space="0" w:color="auto"/>
        <w:right w:val="none" w:sz="0" w:space="0" w:color="auto"/>
      </w:divBdr>
    </w:div>
    <w:div w:id="877161487">
      <w:bodyDiv w:val="1"/>
      <w:marLeft w:val="0"/>
      <w:marRight w:val="0"/>
      <w:marTop w:val="0"/>
      <w:marBottom w:val="0"/>
      <w:divBdr>
        <w:top w:val="none" w:sz="0" w:space="0" w:color="auto"/>
        <w:left w:val="none" w:sz="0" w:space="0" w:color="auto"/>
        <w:bottom w:val="none" w:sz="0" w:space="0" w:color="auto"/>
        <w:right w:val="none" w:sz="0" w:space="0" w:color="auto"/>
      </w:divBdr>
    </w:div>
    <w:div w:id="1023438335">
      <w:bodyDiv w:val="1"/>
      <w:marLeft w:val="0"/>
      <w:marRight w:val="0"/>
      <w:marTop w:val="0"/>
      <w:marBottom w:val="0"/>
      <w:divBdr>
        <w:top w:val="none" w:sz="0" w:space="0" w:color="auto"/>
        <w:left w:val="none" w:sz="0" w:space="0" w:color="auto"/>
        <w:bottom w:val="none" w:sz="0" w:space="0" w:color="auto"/>
        <w:right w:val="none" w:sz="0" w:space="0" w:color="auto"/>
      </w:divBdr>
      <w:divsChild>
        <w:div w:id="1687176725">
          <w:marLeft w:val="0"/>
          <w:marRight w:val="0"/>
          <w:marTop w:val="0"/>
          <w:marBottom w:val="0"/>
          <w:divBdr>
            <w:top w:val="none" w:sz="0" w:space="0" w:color="auto"/>
            <w:left w:val="none" w:sz="0" w:space="0" w:color="auto"/>
            <w:bottom w:val="none" w:sz="0" w:space="0" w:color="auto"/>
            <w:right w:val="none" w:sz="0" w:space="0" w:color="auto"/>
          </w:divBdr>
          <w:divsChild>
            <w:div w:id="236983517">
              <w:marLeft w:val="0"/>
              <w:marRight w:val="0"/>
              <w:marTop w:val="0"/>
              <w:marBottom w:val="0"/>
              <w:divBdr>
                <w:top w:val="none" w:sz="0" w:space="0" w:color="auto"/>
                <w:left w:val="none" w:sz="0" w:space="0" w:color="auto"/>
                <w:bottom w:val="none" w:sz="0" w:space="0" w:color="auto"/>
                <w:right w:val="none" w:sz="0" w:space="0" w:color="auto"/>
              </w:divBdr>
              <w:divsChild>
                <w:div w:id="140641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034633">
      <w:bodyDiv w:val="1"/>
      <w:marLeft w:val="0"/>
      <w:marRight w:val="0"/>
      <w:marTop w:val="0"/>
      <w:marBottom w:val="0"/>
      <w:divBdr>
        <w:top w:val="none" w:sz="0" w:space="0" w:color="auto"/>
        <w:left w:val="none" w:sz="0" w:space="0" w:color="auto"/>
        <w:bottom w:val="none" w:sz="0" w:space="0" w:color="auto"/>
        <w:right w:val="none" w:sz="0" w:space="0" w:color="auto"/>
      </w:divBdr>
    </w:div>
    <w:div w:id="1109274073">
      <w:bodyDiv w:val="1"/>
      <w:marLeft w:val="0"/>
      <w:marRight w:val="0"/>
      <w:marTop w:val="0"/>
      <w:marBottom w:val="0"/>
      <w:divBdr>
        <w:top w:val="none" w:sz="0" w:space="0" w:color="auto"/>
        <w:left w:val="none" w:sz="0" w:space="0" w:color="auto"/>
        <w:bottom w:val="none" w:sz="0" w:space="0" w:color="auto"/>
        <w:right w:val="none" w:sz="0" w:space="0" w:color="auto"/>
      </w:divBdr>
    </w:div>
    <w:div w:id="1573350147">
      <w:bodyDiv w:val="1"/>
      <w:marLeft w:val="0"/>
      <w:marRight w:val="0"/>
      <w:marTop w:val="0"/>
      <w:marBottom w:val="0"/>
      <w:divBdr>
        <w:top w:val="none" w:sz="0" w:space="0" w:color="auto"/>
        <w:left w:val="none" w:sz="0" w:space="0" w:color="auto"/>
        <w:bottom w:val="none" w:sz="0" w:space="0" w:color="auto"/>
        <w:right w:val="none" w:sz="0" w:space="0" w:color="auto"/>
      </w:divBdr>
    </w:div>
    <w:div w:id="1687556341">
      <w:bodyDiv w:val="1"/>
      <w:marLeft w:val="0"/>
      <w:marRight w:val="0"/>
      <w:marTop w:val="0"/>
      <w:marBottom w:val="0"/>
      <w:divBdr>
        <w:top w:val="none" w:sz="0" w:space="0" w:color="auto"/>
        <w:left w:val="none" w:sz="0" w:space="0" w:color="auto"/>
        <w:bottom w:val="none" w:sz="0" w:space="0" w:color="auto"/>
        <w:right w:val="none" w:sz="0" w:space="0" w:color="auto"/>
      </w:divBdr>
    </w:div>
    <w:div w:id="1694837453">
      <w:bodyDiv w:val="1"/>
      <w:marLeft w:val="0"/>
      <w:marRight w:val="0"/>
      <w:marTop w:val="0"/>
      <w:marBottom w:val="0"/>
      <w:divBdr>
        <w:top w:val="none" w:sz="0" w:space="0" w:color="auto"/>
        <w:left w:val="none" w:sz="0" w:space="0" w:color="auto"/>
        <w:bottom w:val="none" w:sz="0" w:space="0" w:color="auto"/>
        <w:right w:val="none" w:sz="0" w:space="0" w:color="auto"/>
      </w:divBdr>
    </w:div>
    <w:div w:id="1800221085">
      <w:bodyDiv w:val="1"/>
      <w:marLeft w:val="0"/>
      <w:marRight w:val="0"/>
      <w:marTop w:val="0"/>
      <w:marBottom w:val="0"/>
      <w:divBdr>
        <w:top w:val="none" w:sz="0" w:space="0" w:color="auto"/>
        <w:left w:val="none" w:sz="0" w:space="0" w:color="auto"/>
        <w:bottom w:val="none" w:sz="0" w:space="0" w:color="auto"/>
        <w:right w:val="none" w:sz="0" w:space="0" w:color="auto"/>
      </w:divBdr>
    </w:div>
    <w:div w:id="1874805637">
      <w:bodyDiv w:val="1"/>
      <w:marLeft w:val="0"/>
      <w:marRight w:val="0"/>
      <w:marTop w:val="0"/>
      <w:marBottom w:val="0"/>
      <w:divBdr>
        <w:top w:val="none" w:sz="0" w:space="0" w:color="auto"/>
        <w:left w:val="none" w:sz="0" w:space="0" w:color="auto"/>
        <w:bottom w:val="none" w:sz="0" w:space="0" w:color="auto"/>
        <w:right w:val="none" w:sz="0" w:space="0" w:color="auto"/>
      </w:divBdr>
    </w:div>
    <w:div w:id="1885209960">
      <w:bodyDiv w:val="1"/>
      <w:marLeft w:val="0"/>
      <w:marRight w:val="0"/>
      <w:marTop w:val="0"/>
      <w:marBottom w:val="0"/>
      <w:divBdr>
        <w:top w:val="none" w:sz="0" w:space="0" w:color="auto"/>
        <w:left w:val="none" w:sz="0" w:space="0" w:color="auto"/>
        <w:bottom w:val="none" w:sz="0" w:space="0" w:color="auto"/>
        <w:right w:val="none" w:sz="0" w:space="0" w:color="auto"/>
      </w:divBdr>
    </w:div>
    <w:div w:id="2042365416">
      <w:bodyDiv w:val="1"/>
      <w:marLeft w:val="0"/>
      <w:marRight w:val="0"/>
      <w:marTop w:val="0"/>
      <w:marBottom w:val="0"/>
      <w:divBdr>
        <w:top w:val="none" w:sz="0" w:space="0" w:color="auto"/>
        <w:left w:val="none" w:sz="0" w:space="0" w:color="auto"/>
        <w:bottom w:val="none" w:sz="0" w:space="0" w:color="auto"/>
        <w:right w:val="none" w:sz="0" w:space="0" w:color="auto"/>
      </w:divBdr>
    </w:div>
    <w:div w:id="2094351280">
      <w:bodyDiv w:val="1"/>
      <w:marLeft w:val="0"/>
      <w:marRight w:val="0"/>
      <w:marTop w:val="0"/>
      <w:marBottom w:val="0"/>
      <w:divBdr>
        <w:top w:val="none" w:sz="0" w:space="0" w:color="auto"/>
        <w:left w:val="none" w:sz="0" w:space="0" w:color="auto"/>
        <w:bottom w:val="none" w:sz="0" w:space="0" w:color="auto"/>
        <w:right w:val="none" w:sz="0" w:space="0" w:color="auto"/>
      </w:divBdr>
    </w:div>
    <w:div w:id="20965164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74</TotalTime>
  <Pages>6</Pages>
  <Words>2930</Words>
  <Characters>16707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TeamA07</dc:creator>
  <cp:lastModifiedBy>Haw Su Cheng</cp:lastModifiedBy>
  <cp:revision>10</cp:revision>
  <cp:lastPrinted>2025-06-10T17:27:00Z</cp:lastPrinted>
  <dcterms:created xsi:type="dcterms:W3CDTF">2025-08-05T06:11:00Z</dcterms:created>
  <dcterms:modified xsi:type="dcterms:W3CDTF">2025-10-04T06:13:00Z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KSOProductBuildVer">
    <vt:lpwstr>2057-12.2.0.20795</vt:lpwstr>
  </property>
  <property fmtid="{D5CDD505-2E9C-101B-9397-08002B2CF9AE}" pid="4" name="ICV">
    <vt:lpwstr>0B7261E3DA3242E6BFDD90FE61C956F4_12</vt:lpwstr>
  </property>
</Properties>
</file>